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7E58" w14:textId="3C51306C" w:rsidR="009D016C" w:rsidRPr="00FF0A00" w:rsidRDefault="00166071" w:rsidP="009D016C">
      <w:pPr>
        <w:pStyle w:val="comsharesheading3"/>
        <w:spacing w:after="0"/>
        <w:rPr>
          <w:b/>
        </w:rPr>
      </w:pPr>
      <w:bookmarkStart w:id="0" w:name="_Hlk482106884"/>
      <w:r w:rsidRPr="00FF0A00">
        <w:rPr>
          <w:b/>
          <w:noProof/>
        </w:rPr>
        <w:drawing>
          <wp:anchor distT="0" distB="0" distL="114300" distR="114300" simplePos="0" relativeHeight="251659264" behindDoc="1" locked="0" layoutInCell="1" allowOverlap="1" wp14:anchorId="48AFC774" wp14:editId="1A838E8D">
            <wp:simplePos x="0" y="0"/>
            <wp:positionH relativeFrom="margin">
              <wp:posOffset>6102350</wp:posOffset>
            </wp:positionH>
            <wp:positionV relativeFrom="margin">
              <wp:posOffset>-636270</wp:posOffset>
            </wp:positionV>
            <wp:extent cx="398780" cy="3987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ng"/>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98780" cy="398780"/>
                    </a:xfrm>
                    <a:prstGeom prst="rect">
                      <a:avLst/>
                    </a:prstGeom>
                  </pic:spPr>
                </pic:pic>
              </a:graphicData>
            </a:graphic>
          </wp:anchor>
        </w:drawing>
      </w:r>
      <w:r w:rsidRPr="00FF0A00">
        <w:rPr>
          <w:b/>
          <w:noProof/>
        </w:rPr>
        <mc:AlternateContent>
          <mc:Choice Requires="wps">
            <w:drawing>
              <wp:anchor distT="4294967295" distB="4294967295" distL="114300" distR="114300" simplePos="0" relativeHeight="251660288" behindDoc="0" locked="0" layoutInCell="1" allowOverlap="1" wp14:anchorId="44006FCB" wp14:editId="5FCD9DE7">
                <wp:simplePos x="0" y="0"/>
                <wp:positionH relativeFrom="column">
                  <wp:posOffset>83185</wp:posOffset>
                </wp:positionH>
                <wp:positionV relativeFrom="paragraph">
                  <wp:posOffset>-140970</wp:posOffset>
                </wp:positionV>
                <wp:extent cx="58521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ln>
                          <a:solidFill>
                            <a:srgbClr val="73BF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00F0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5pt,-11.1pt" to="467.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" strokecolor="#73bfbd">
                <o:lock v:ext="edit" shapetype="f"/>
              </v:line>
            </w:pict>
          </mc:Fallback>
        </mc:AlternateContent>
      </w:r>
      <w:r w:rsidR="00650FDC" w:rsidRPr="00FF0A00">
        <w:rPr>
          <w:b/>
        </w:rPr>
        <w:t>Com</w:t>
      </w:r>
      <w:r w:rsidR="001F426A" w:rsidRPr="00FF0A00">
        <w:rPr>
          <w:b/>
        </w:rPr>
        <w:t>munity Shares</w:t>
      </w:r>
      <w:r w:rsidR="00650FDC" w:rsidRPr="00FF0A00">
        <w:rPr>
          <w:b/>
        </w:rPr>
        <w:t xml:space="preserve"> </w:t>
      </w:r>
      <w:r w:rsidR="0086407A" w:rsidRPr="00FF0A00">
        <w:rPr>
          <w:b/>
        </w:rPr>
        <w:t xml:space="preserve">Standard </w:t>
      </w:r>
      <w:r w:rsidR="00650FDC" w:rsidRPr="00FF0A00">
        <w:rPr>
          <w:b/>
        </w:rPr>
        <w:t xml:space="preserve">Mark </w:t>
      </w:r>
      <w:r w:rsidR="009D016C" w:rsidRPr="00FF0A00">
        <w:rPr>
          <w:b/>
        </w:rPr>
        <w:t>Assessment Framework | Version 2.1</w:t>
      </w:r>
    </w:p>
    <w:p w14:paraId="5EAD7E98" w14:textId="15DD2D60" w:rsidR="00434581" w:rsidRPr="00FF0A00" w:rsidRDefault="00434581" w:rsidP="00434581">
      <w:pPr>
        <w:pStyle w:val="comsharesheading3"/>
      </w:pPr>
      <w:r w:rsidRPr="00FF0A00">
        <w:t>Open offers</w:t>
      </w:r>
    </w:p>
    <w:p w14:paraId="4D2FF8D9" w14:textId="0CAA767E" w:rsidR="0086407A" w:rsidRPr="0030121D" w:rsidRDefault="0086407A" w:rsidP="0030121D">
      <w:pPr>
        <w:pStyle w:val="comsharesbodytext"/>
        <w:rPr>
          <w:b/>
          <w:bCs/>
          <w:sz w:val="22"/>
          <w:szCs w:val="22"/>
        </w:rPr>
      </w:pPr>
      <w:r w:rsidRPr="0030121D">
        <w:rPr>
          <w:b/>
          <w:bCs/>
          <w:sz w:val="22"/>
          <w:szCs w:val="22"/>
        </w:rPr>
        <w:t>Introduction</w:t>
      </w:r>
    </w:p>
    <w:p w14:paraId="446A82BC" w14:textId="77777777" w:rsidR="0086407A" w:rsidRPr="0030121D" w:rsidRDefault="0086407A" w:rsidP="0030121D">
      <w:pPr>
        <w:pStyle w:val="comsharesbodytext"/>
        <w:rPr>
          <w:sz w:val="22"/>
          <w:szCs w:val="22"/>
        </w:rPr>
      </w:pPr>
      <w:r w:rsidRPr="0030121D">
        <w:rPr>
          <w:sz w:val="22"/>
          <w:szCs w:val="22"/>
        </w:rPr>
        <w:t xml:space="preserve">An open share offer is when a society invites the public to become members and investors of the society, subject to a basic requirement that members are free to withdraw their share capital subject to reasonable terms and conditions, and that withdrawal is not suspended. The Community Shares Handbook provides </w:t>
      </w:r>
      <w:r w:rsidR="008274E6" w:rsidRPr="0030121D">
        <w:rPr>
          <w:sz w:val="22"/>
          <w:szCs w:val="22"/>
        </w:rPr>
        <w:t xml:space="preserve">further </w:t>
      </w:r>
      <w:r w:rsidRPr="0030121D">
        <w:rPr>
          <w:sz w:val="22"/>
          <w:szCs w:val="22"/>
        </w:rPr>
        <w:t>guidance on open offers</w:t>
      </w:r>
      <w:r w:rsidR="002D3A55" w:rsidRPr="0030121D">
        <w:rPr>
          <w:sz w:val="22"/>
          <w:szCs w:val="22"/>
        </w:rPr>
        <w:t xml:space="preserve"> (see </w:t>
      </w:r>
      <w:r w:rsidR="00BC2C6B" w:rsidRPr="0030121D">
        <w:rPr>
          <w:sz w:val="22"/>
          <w:szCs w:val="22"/>
        </w:rPr>
        <w:t>a</w:t>
      </w:r>
      <w:r w:rsidR="002D3A55" w:rsidRPr="0030121D">
        <w:rPr>
          <w:sz w:val="22"/>
          <w:szCs w:val="22"/>
        </w:rPr>
        <w:t>ppendix</w:t>
      </w:r>
      <w:r w:rsidR="003107F5" w:rsidRPr="0030121D">
        <w:rPr>
          <w:sz w:val="22"/>
          <w:szCs w:val="22"/>
        </w:rPr>
        <w:t xml:space="preserve"> </w:t>
      </w:r>
      <w:r w:rsidR="005A67A9" w:rsidRPr="0030121D">
        <w:rPr>
          <w:sz w:val="22"/>
          <w:szCs w:val="22"/>
        </w:rPr>
        <w:t>one</w:t>
      </w:r>
      <w:r w:rsidR="002D3A55" w:rsidRPr="0030121D">
        <w:rPr>
          <w:sz w:val="22"/>
          <w:szCs w:val="22"/>
        </w:rPr>
        <w:t>)</w:t>
      </w:r>
      <w:r w:rsidR="008274E6" w:rsidRPr="0030121D">
        <w:rPr>
          <w:sz w:val="22"/>
          <w:szCs w:val="22"/>
        </w:rPr>
        <w:t>.</w:t>
      </w:r>
    </w:p>
    <w:p w14:paraId="45264156" w14:textId="77777777" w:rsidR="008274E6" w:rsidRPr="0030121D" w:rsidRDefault="008274E6" w:rsidP="0030121D">
      <w:pPr>
        <w:pStyle w:val="comsharesbodytext"/>
        <w:rPr>
          <w:sz w:val="22"/>
          <w:szCs w:val="22"/>
        </w:rPr>
      </w:pPr>
      <w:r w:rsidRPr="0030121D">
        <w:rPr>
          <w:sz w:val="22"/>
          <w:szCs w:val="22"/>
        </w:rPr>
        <w:t>The Community Shares Standard Mark is award</w:t>
      </w:r>
      <w:r w:rsidR="009F3A0E" w:rsidRPr="0030121D">
        <w:rPr>
          <w:sz w:val="22"/>
          <w:szCs w:val="22"/>
        </w:rPr>
        <w:t>ed</w:t>
      </w:r>
      <w:r w:rsidRPr="0030121D">
        <w:rPr>
          <w:sz w:val="22"/>
          <w:szCs w:val="22"/>
        </w:rPr>
        <w:t xml:space="preserve"> to open offers that </w:t>
      </w:r>
      <w:r w:rsidR="001377BF" w:rsidRPr="0030121D">
        <w:rPr>
          <w:sz w:val="22"/>
          <w:szCs w:val="22"/>
        </w:rPr>
        <w:t>are assessed to meet the good practice guidance contained in Community Shares Handbook. This is determined by a licenced practitioner conducting an independent assessment of the offer, based on an inspection of the following documentation:</w:t>
      </w:r>
    </w:p>
    <w:p w14:paraId="67A54E51" w14:textId="77777777" w:rsidR="001377BF" w:rsidRPr="0030121D" w:rsidRDefault="001377BF" w:rsidP="0030121D">
      <w:pPr>
        <w:pStyle w:val="comsharesbodytext"/>
        <w:rPr>
          <w:sz w:val="22"/>
          <w:szCs w:val="22"/>
        </w:rPr>
      </w:pPr>
      <w:r w:rsidRPr="0030121D">
        <w:rPr>
          <w:sz w:val="22"/>
          <w:szCs w:val="22"/>
        </w:rPr>
        <w:t>Open offer document (this may be</w:t>
      </w:r>
      <w:r w:rsidR="00370FDF" w:rsidRPr="0030121D">
        <w:rPr>
          <w:sz w:val="22"/>
          <w:szCs w:val="22"/>
        </w:rPr>
        <w:t xml:space="preserve"> a webpage, </w:t>
      </w:r>
      <w:r w:rsidRPr="0030121D">
        <w:rPr>
          <w:sz w:val="22"/>
          <w:szCs w:val="22"/>
        </w:rPr>
        <w:t>download or printed document)</w:t>
      </w:r>
    </w:p>
    <w:p w14:paraId="4BBA5D9B" w14:textId="77777777" w:rsidR="001377BF" w:rsidRPr="0030121D" w:rsidRDefault="001377BF" w:rsidP="0030121D">
      <w:pPr>
        <w:pStyle w:val="comsharesbodytext"/>
        <w:numPr>
          <w:ilvl w:val="0"/>
          <w:numId w:val="5"/>
        </w:numPr>
        <w:rPr>
          <w:sz w:val="22"/>
          <w:szCs w:val="22"/>
        </w:rPr>
      </w:pPr>
      <w:r w:rsidRPr="0030121D">
        <w:rPr>
          <w:sz w:val="22"/>
          <w:szCs w:val="22"/>
        </w:rPr>
        <w:t>Application form</w:t>
      </w:r>
    </w:p>
    <w:p w14:paraId="47A5D787" w14:textId="77777777" w:rsidR="001377BF" w:rsidRPr="0030121D" w:rsidRDefault="001377BF" w:rsidP="0030121D">
      <w:pPr>
        <w:pStyle w:val="comsharesbodytext"/>
        <w:numPr>
          <w:ilvl w:val="0"/>
          <w:numId w:val="5"/>
        </w:numPr>
        <w:rPr>
          <w:sz w:val="22"/>
          <w:szCs w:val="22"/>
        </w:rPr>
      </w:pPr>
      <w:r w:rsidRPr="0030121D">
        <w:rPr>
          <w:sz w:val="22"/>
          <w:szCs w:val="22"/>
        </w:rPr>
        <w:t>Current rules of the society</w:t>
      </w:r>
    </w:p>
    <w:p w14:paraId="404A362D" w14:textId="77777777" w:rsidR="001377BF" w:rsidRPr="0030121D" w:rsidRDefault="001377BF" w:rsidP="0030121D">
      <w:pPr>
        <w:pStyle w:val="comsharesbodytext"/>
        <w:rPr>
          <w:sz w:val="22"/>
          <w:szCs w:val="22"/>
        </w:rPr>
      </w:pPr>
      <w:r w:rsidRPr="0030121D">
        <w:rPr>
          <w:sz w:val="22"/>
          <w:szCs w:val="22"/>
        </w:rPr>
        <w:t xml:space="preserve">The society </w:t>
      </w:r>
      <w:r w:rsidR="00810519" w:rsidRPr="0030121D">
        <w:rPr>
          <w:sz w:val="22"/>
          <w:szCs w:val="22"/>
        </w:rPr>
        <w:t>should</w:t>
      </w:r>
      <w:r w:rsidRPr="0030121D">
        <w:rPr>
          <w:sz w:val="22"/>
          <w:szCs w:val="22"/>
        </w:rPr>
        <w:t xml:space="preserve"> make the following documents freely available for inspection by the public, preferably by </w:t>
      </w:r>
      <w:r w:rsidR="002F0B6A" w:rsidRPr="0030121D">
        <w:rPr>
          <w:sz w:val="22"/>
          <w:szCs w:val="22"/>
        </w:rPr>
        <w:t>making</w:t>
      </w:r>
      <w:r w:rsidRPr="0030121D">
        <w:rPr>
          <w:sz w:val="22"/>
          <w:szCs w:val="22"/>
        </w:rPr>
        <w:t xml:space="preserve"> them</w:t>
      </w:r>
      <w:r w:rsidR="002F0B6A" w:rsidRPr="0030121D">
        <w:rPr>
          <w:sz w:val="22"/>
          <w:szCs w:val="22"/>
        </w:rPr>
        <w:t xml:space="preserve"> available</w:t>
      </w:r>
      <w:r w:rsidRPr="0030121D">
        <w:rPr>
          <w:sz w:val="22"/>
          <w:szCs w:val="22"/>
        </w:rPr>
        <w:t xml:space="preserve"> on its website, with </w:t>
      </w:r>
      <w:r w:rsidR="00DA4DE0" w:rsidRPr="0030121D">
        <w:rPr>
          <w:sz w:val="22"/>
          <w:szCs w:val="22"/>
        </w:rPr>
        <w:t>references</w:t>
      </w:r>
      <w:r w:rsidRPr="0030121D">
        <w:rPr>
          <w:sz w:val="22"/>
          <w:szCs w:val="22"/>
        </w:rPr>
        <w:t xml:space="preserve"> to these documents in appropriate places within the offer document:</w:t>
      </w:r>
    </w:p>
    <w:p w14:paraId="7A0D37E8" w14:textId="77777777" w:rsidR="009F3A0E" w:rsidRPr="0030121D" w:rsidRDefault="009F3A0E" w:rsidP="0030121D">
      <w:pPr>
        <w:pStyle w:val="comsharesbodytext"/>
        <w:numPr>
          <w:ilvl w:val="0"/>
          <w:numId w:val="6"/>
        </w:numPr>
        <w:rPr>
          <w:sz w:val="22"/>
          <w:szCs w:val="22"/>
        </w:rPr>
      </w:pPr>
      <w:r w:rsidRPr="0030121D">
        <w:rPr>
          <w:sz w:val="22"/>
          <w:szCs w:val="22"/>
        </w:rPr>
        <w:t>Annual accounts for at least the last three years</w:t>
      </w:r>
      <w:r w:rsidR="00AE63E7" w:rsidRPr="0030121D">
        <w:rPr>
          <w:sz w:val="22"/>
          <w:szCs w:val="22"/>
        </w:rPr>
        <w:t xml:space="preserve"> (or since commencement)</w:t>
      </w:r>
    </w:p>
    <w:p w14:paraId="6826BE22" w14:textId="77777777" w:rsidR="009F3A0E" w:rsidRPr="0030121D" w:rsidRDefault="009F3A0E" w:rsidP="0030121D">
      <w:pPr>
        <w:pStyle w:val="comsharesbodytext"/>
        <w:numPr>
          <w:ilvl w:val="0"/>
          <w:numId w:val="6"/>
        </w:numPr>
        <w:rPr>
          <w:sz w:val="22"/>
          <w:szCs w:val="22"/>
        </w:rPr>
      </w:pPr>
      <w:r w:rsidRPr="0030121D">
        <w:rPr>
          <w:sz w:val="22"/>
          <w:szCs w:val="22"/>
        </w:rPr>
        <w:t>Current rules of the society</w:t>
      </w:r>
    </w:p>
    <w:p w14:paraId="31590C1F" w14:textId="77777777" w:rsidR="008860FA" w:rsidRPr="0030121D" w:rsidRDefault="008860FA" w:rsidP="0030121D">
      <w:pPr>
        <w:pStyle w:val="comsharesbodytext"/>
        <w:numPr>
          <w:ilvl w:val="0"/>
          <w:numId w:val="6"/>
        </w:numPr>
        <w:rPr>
          <w:sz w:val="22"/>
          <w:szCs w:val="22"/>
        </w:rPr>
      </w:pPr>
      <w:r w:rsidRPr="0030121D">
        <w:rPr>
          <w:sz w:val="22"/>
          <w:szCs w:val="22"/>
        </w:rPr>
        <w:t>Member finance summary (see appendix two).</w:t>
      </w:r>
    </w:p>
    <w:p w14:paraId="4032DF12" w14:textId="77777777" w:rsidR="00AE63E7" w:rsidRPr="0030121D" w:rsidRDefault="00810519" w:rsidP="0030121D">
      <w:pPr>
        <w:pStyle w:val="comsharesbodytext"/>
        <w:numPr>
          <w:ilvl w:val="0"/>
          <w:numId w:val="6"/>
        </w:numPr>
        <w:rPr>
          <w:sz w:val="22"/>
          <w:szCs w:val="22"/>
        </w:rPr>
      </w:pPr>
      <w:r w:rsidRPr="0030121D">
        <w:rPr>
          <w:sz w:val="22"/>
          <w:szCs w:val="22"/>
        </w:rPr>
        <w:t xml:space="preserve">(Optional) </w:t>
      </w:r>
      <w:r w:rsidR="00BD48D0" w:rsidRPr="0030121D">
        <w:rPr>
          <w:sz w:val="22"/>
          <w:szCs w:val="22"/>
        </w:rPr>
        <w:t>Member benefit report (co-operatives) or community benefit report (community benefit societies) or some other form of social</w:t>
      </w:r>
      <w:r w:rsidR="00F05968" w:rsidRPr="0030121D">
        <w:rPr>
          <w:sz w:val="22"/>
          <w:szCs w:val="22"/>
        </w:rPr>
        <w:t xml:space="preserve"> impact </w:t>
      </w:r>
      <w:r w:rsidR="00BD48D0" w:rsidRPr="0030121D">
        <w:rPr>
          <w:sz w:val="22"/>
          <w:szCs w:val="22"/>
        </w:rPr>
        <w:t>report</w:t>
      </w:r>
    </w:p>
    <w:p w14:paraId="7AA49F42" w14:textId="77777777" w:rsidR="001377BF" w:rsidRPr="0030121D" w:rsidRDefault="001377BF" w:rsidP="0030121D">
      <w:pPr>
        <w:pStyle w:val="comsharesbodytext"/>
        <w:rPr>
          <w:sz w:val="22"/>
          <w:szCs w:val="22"/>
        </w:rPr>
      </w:pPr>
    </w:p>
    <w:p w14:paraId="187EB27F" w14:textId="13D95DD7" w:rsidR="001377BF" w:rsidRPr="0030121D" w:rsidRDefault="000940F7" w:rsidP="0030121D">
      <w:pPr>
        <w:pStyle w:val="comsharesbodytext"/>
        <w:rPr>
          <w:sz w:val="22"/>
          <w:szCs w:val="22"/>
        </w:rPr>
      </w:pPr>
      <w:r w:rsidRPr="0030121D">
        <w:rPr>
          <w:sz w:val="22"/>
          <w:szCs w:val="22"/>
        </w:rPr>
        <w:t xml:space="preserve">The </w:t>
      </w:r>
      <w:r w:rsidR="00BD191D" w:rsidRPr="0030121D">
        <w:rPr>
          <w:sz w:val="22"/>
          <w:szCs w:val="22"/>
        </w:rPr>
        <w:t>Finance S</w:t>
      </w:r>
      <w:r w:rsidRPr="0030121D">
        <w:rPr>
          <w:sz w:val="22"/>
          <w:szCs w:val="22"/>
        </w:rPr>
        <w:t>ummary</w:t>
      </w:r>
      <w:r w:rsidR="00315E7C">
        <w:rPr>
          <w:sz w:val="22"/>
          <w:szCs w:val="22"/>
        </w:rPr>
        <w:t xml:space="preserve"> Tables</w:t>
      </w:r>
      <w:r w:rsidRPr="0030121D">
        <w:rPr>
          <w:sz w:val="22"/>
          <w:szCs w:val="22"/>
        </w:rPr>
        <w:t xml:space="preserve"> </w:t>
      </w:r>
      <w:r w:rsidR="00315E7C">
        <w:rPr>
          <w:sz w:val="22"/>
          <w:szCs w:val="22"/>
        </w:rPr>
        <w:t xml:space="preserve">are </w:t>
      </w:r>
      <w:r w:rsidRPr="0030121D">
        <w:rPr>
          <w:sz w:val="22"/>
          <w:szCs w:val="22"/>
        </w:rPr>
        <w:t xml:space="preserve">a compilation of data most of which is </w:t>
      </w:r>
      <w:r w:rsidR="00727E04" w:rsidRPr="0030121D">
        <w:rPr>
          <w:sz w:val="22"/>
          <w:szCs w:val="22"/>
        </w:rPr>
        <w:t>contained</w:t>
      </w:r>
      <w:r w:rsidRPr="0030121D">
        <w:rPr>
          <w:sz w:val="22"/>
          <w:szCs w:val="22"/>
        </w:rPr>
        <w:t xml:space="preserve"> in the </w:t>
      </w:r>
      <w:r w:rsidR="00E17D4E" w:rsidRPr="0030121D">
        <w:rPr>
          <w:sz w:val="22"/>
          <w:szCs w:val="22"/>
        </w:rPr>
        <w:t xml:space="preserve">FCA </w:t>
      </w:r>
      <w:r w:rsidR="00727E04" w:rsidRPr="0030121D">
        <w:rPr>
          <w:sz w:val="22"/>
          <w:szCs w:val="22"/>
        </w:rPr>
        <w:t xml:space="preserve">Annual Return (AR30) but presented in a form that enables members to understand how they contribute to, and benefit from, their investment in the society. </w:t>
      </w:r>
      <w:r w:rsidR="00E17D4E" w:rsidRPr="0030121D">
        <w:rPr>
          <w:sz w:val="22"/>
          <w:szCs w:val="22"/>
        </w:rPr>
        <w:t xml:space="preserve"> It includes </w:t>
      </w:r>
      <w:r w:rsidR="002A6C30" w:rsidRPr="0030121D">
        <w:rPr>
          <w:sz w:val="22"/>
          <w:szCs w:val="22"/>
        </w:rPr>
        <w:t>t</w:t>
      </w:r>
      <w:r w:rsidR="008C45D1" w:rsidRPr="0030121D">
        <w:rPr>
          <w:sz w:val="22"/>
          <w:szCs w:val="22"/>
        </w:rPr>
        <w:t xml:space="preserve">hree </w:t>
      </w:r>
      <w:r w:rsidR="00E17D4E" w:rsidRPr="0030121D">
        <w:rPr>
          <w:sz w:val="22"/>
          <w:szCs w:val="22"/>
        </w:rPr>
        <w:t>additional field</w:t>
      </w:r>
      <w:r w:rsidR="008C45D1" w:rsidRPr="0030121D">
        <w:rPr>
          <w:sz w:val="22"/>
          <w:szCs w:val="22"/>
        </w:rPr>
        <w:t>s</w:t>
      </w:r>
      <w:r w:rsidR="00E17D4E" w:rsidRPr="0030121D">
        <w:rPr>
          <w:sz w:val="22"/>
          <w:szCs w:val="22"/>
        </w:rPr>
        <w:t xml:space="preserve"> of data not currently required by the Annual </w:t>
      </w:r>
      <w:r w:rsidR="002A6C30" w:rsidRPr="0030121D">
        <w:rPr>
          <w:sz w:val="22"/>
          <w:szCs w:val="22"/>
        </w:rPr>
        <w:t>Return; a</w:t>
      </w:r>
      <w:r w:rsidR="003107F5" w:rsidRPr="0030121D">
        <w:rPr>
          <w:sz w:val="22"/>
          <w:szCs w:val="22"/>
        </w:rPr>
        <w:t xml:space="preserve"> statement of the interest rate (and divi</w:t>
      </w:r>
      <w:r w:rsidR="002A6C30" w:rsidRPr="0030121D">
        <w:rPr>
          <w:sz w:val="22"/>
          <w:szCs w:val="22"/>
        </w:rPr>
        <w:t>dend rate</w:t>
      </w:r>
      <w:r w:rsidR="007F3DDC" w:rsidRPr="0030121D">
        <w:rPr>
          <w:sz w:val="22"/>
          <w:szCs w:val="22"/>
        </w:rPr>
        <w:t xml:space="preserve"> where appropriate</w:t>
      </w:r>
      <w:r w:rsidR="002A6C30" w:rsidRPr="0030121D">
        <w:rPr>
          <w:sz w:val="22"/>
          <w:szCs w:val="22"/>
        </w:rPr>
        <w:t xml:space="preserve">) paid by the society; </w:t>
      </w:r>
      <w:r w:rsidR="007F3DDC" w:rsidRPr="0030121D">
        <w:rPr>
          <w:sz w:val="22"/>
          <w:szCs w:val="22"/>
        </w:rPr>
        <w:t>its expenditure on activities and/or organisations serving a broader community benefit (community benefit societies only)</w:t>
      </w:r>
      <w:r w:rsidR="008C45D1" w:rsidRPr="0030121D">
        <w:rPr>
          <w:sz w:val="22"/>
          <w:szCs w:val="22"/>
        </w:rPr>
        <w:t xml:space="preserve">; </w:t>
      </w:r>
      <w:r w:rsidR="002A6C30" w:rsidRPr="0030121D">
        <w:rPr>
          <w:sz w:val="22"/>
          <w:szCs w:val="22"/>
        </w:rPr>
        <w:t>and data on investments and withdrawals of share capital during the year. M</w:t>
      </w:r>
      <w:r w:rsidR="00D85BCA" w:rsidRPr="0030121D">
        <w:rPr>
          <w:sz w:val="22"/>
          <w:szCs w:val="22"/>
        </w:rPr>
        <w:t>any</w:t>
      </w:r>
      <w:r w:rsidR="002A6C30" w:rsidRPr="0030121D">
        <w:rPr>
          <w:sz w:val="22"/>
          <w:szCs w:val="22"/>
        </w:rPr>
        <w:t xml:space="preserve"> societies include this data in the notes to their annual accounts.</w:t>
      </w:r>
      <w:r w:rsidR="00E17D4E" w:rsidRPr="0030121D">
        <w:rPr>
          <w:sz w:val="22"/>
          <w:szCs w:val="22"/>
        </w:rPr>
        <w:t xml:space="preserve"> </w:t>
      </w:r>
    </w:p>
    <w:p w14:paraId="4F926E01" w14:textId="437CA8B8" w:rsidR="00932DF7" w:rsidRPr="0030121D" w:rsidRDefault="003107F5" w:rsidP="0030121D">
      <w:pPr>
        <w:pStyle w:val="comsharesbodytext"/>
        <w:rPr>
          <w:sz w:val="22"/>
          <w:szCs w:val="22"/>
        </w:rPr>
      </w:pPr>
      <w:r w:rsidRPr="0030121D">
        <w:rPr>
          <w:sz w:val="22"/>
          <w:szCs w:val="22"/>
        </w:rPr>
        <w:t>The Community Shares Standard Mark assessment t</w:t>
      </w:r>
      <w:r w:rsidR="00F05968" w:rsidRPr="0030121D">
        <w:rPr>
          <w:sz w:val="22"/>
          <w:szCs w:val="22"/>
        </w:rPr>
        <w:t>emplate</w:t>
      </w:r>
      <w:r w:rsidRPr="0030121D">
        <w:rPr>
          <w:sz w:val="22"/>
          <w:szCs w:val="22"/>
        </w:rPr>
        <w:t xml:space="preserve"> </w:t>
      </w:r>
      <w:r w:rsidR="002A6C30" w:rsidRPr="0030121D">
        <w:rPr>
          <w:sz w:val="22"/>
          <w:szCs w:val="22"/>
        </w:rPr>
        <w:t>(see</w:t>
      </w:r>
      <w:r w:rsidRPr="0030121D">
        <w:rPr>
          <w:sz w:val="22"/>
          <w:szCs w:val="22"/>
        </w:rPr>
        <w:t xml:space="preserve"> pages </w:t>
      </w:r>
      <w:r w:rsidR="00F05968" w:rsidRPr="0030121D">
        <w:rPr>
          <w:sz w:val="22"/>
          <w:szCs w:val="22"/>
        </w:rPr>
        <w:t>3</w:t>
      </w:r>
      <w:r w:rsidRPr="0030121D">
        <w:rPr>
          <w:sz w:val="22"/>
          <w:szCs w:val="22"/>
        </w:rPr>
        <w:t>-</w:t>
      </w:r>
      <w:r w:rsidR="00932DF7" w:rsidRPr="0030121D">
        <w:rPr>
          <w:sz w:val="22"/>
          <w:szCs w:val="22"/>
        </w:rPr>
        <w:t>10</w:t>
      </w:r>
      <w:r w:rsidRPr="0030121D">
        <w:rPr>
          <w:sz w:val="22"/>
          <w:szCs w:val="22"/>
        </w:rPr>
        <w:t xml:space="preserve"> of this document</w:t>
      </w:r>
      <w:r w:rsidR="002A6C30" w:rsidRPr="0030121D">
        <w:rPr>
          <w:sz w:val="22"/>
          <w:szCs w:val="22"/>
        </w:rPr>
        <w:t>)</w:t>
      </w:r>
      <w:r w:rsidRPr="0030121D">
        <w:rPr>
          <w:sz w:val="22"/>
          <w:szCs w:val="22"/>
        </w:rPr>
        <w:t xml:space="preserve"> is used by licenced community shares practitioners to determine whether a society’s open offer of share capital should be awarded the Mark. </w:t>
      </w:r>
    </w:p>
    <w:p w14:paraId="3F92FB39" w14:textId="77777777" w:rsidR="00166071" w:rsidRPr="0030121D" w:rsidRDefault="003107F5" w:rsidP="0030121D">
      <w:pPr>
        <w:pStyle w:val="comsharesbodytext"/>
        <w:rPr>
          <w:sz w:val="22"/>
          <w:szCs w:val="22"/>
        </w:rPr>
      </w:pPr>
      <w:r w:rsidRPr="0030121D">
        <w:rPr>
          <w:sz w:val="22"/>
          <w:szCs w:val="22"/>
        </w:rPr>
        <w:lastRenderedPageBreak/>
        <w:t>Following an initial assessment, the licenced practitioner may award the Mark, or identify areas where further action is required by the society before the Mark can be awarded.  The Community Shares Unit reserves the right to make a final judgement on all matters relating to the award of the Mark.</w:t>
      </w:r>
    </w:p>
    <w:p w14:paraId="04BC91E7" w14:textId="77777777" w:rsidR="003107F5" w:rsidRPr="00E81BBF" w:rsidRDefault="003107F5" w:rsidP="00166071">
      <w:pPr>
        <w:pStyle w:val="comsharesbodytext"/>
        <w:rPr>
          <w:color w:val="auto"/>
          <w:sz w:val="24"/>
          <w:szCs w:val="24"/>
        </w:rPr>
      </w:pPr>
    </w:p>
    <w:p w14:paraId="5135F660" w14:textId="77777777" w:rsidR="005A05DA" w:rsidRPr="00E81BBF" w:rsidRDefault="005A05DA" w:rsidP="00166071">
      <w:pPr>
        <w:pStyle w:val="comsharesbodytext"/>
        <w:rPr>
          <w:color w:val="auto"/>
          <w:sz w:val="24"/>
          <w:szCs w:val="24"/>
        </w:rPr>
      </w:pPr>
      <w:r w:rsidRPr="00E81BBF">
        <w:rPr>
          <w:color w:val="auto"/>
          <w:sz w:val="24"/>
          <w:szCs w:val="24"/>
        </w:rPr>
        <w:br w:type="page"/>
      </w:r>
    </w:p>
    <w:p w14:paraId="1E39A834" w14:textId="77777777" w:rsidR="005A05DA" w:rsidRPr="00E81BBF" w:rsidRDefault="005A05DA" w:rsidP="00166071">
      <w:pPr>
        <w:pStyle w:val="comsharesbodytext"/>
        <w:rPr>
          <w:color w:val="auto"/>
          <w:sz w:val="24"/>
          <w:szCs w:val="24"/>
        </w:rPr>
        <w:sectPr w:rsidR="005A05DA" w:rsidRPr="00E81BBF" w:rsidSect="003107F5">
          <w:footerReference w:type="first" r:id="rId12"/>
          <w:pgSz w:w="11906" w:h="16838"/>
          <w:pgMar w:top="1440" w:right="1274" w:bottom="1440" w:left="1440" w:header="708" w:footer="708" w:gutter="0"/>
          <w:cols w:space="708"/>
          <w:docGrid w:linePitch="360"/>
        </w:sectPr>
      </w:pPr>
    </w:p>
    <w:bookmarkEnd w:id="0"/>
    <w:p w14:paraId="24F698E0" w14:textId="76CBB9D1" w:rsidR="00424BA1" w:rsidRPr="00E81BBF" w:rsidRDefault="00424BA1" w:rsidP="00424BA1">
      <w:pPr>
        <w:pStyle w:val="comsharesheading2"/>
      </w:pPr>
      <w:r w:rsidRPr="00E81BBF">
        <w:lastRenderedPageBreak/>
        <w:t xml:space="preserve">Community Shares Standard Mark for Open Offers </w:t>
      </w:r>
      <w:r w:rsidR="00395E1E">
        <w:t>v</w:t>
      </w:r>
      <w:r w:rsidR="00434581">
        <w:t xml:space="preserve">ersion </w:t>
      </w:r>
      <w:proofErr w:type="gramStart"/>
      <w:r w:rsidR="00434581">
        <w:t>2</w:t>
      </w:r>
      <w:r w:rsidRPr="00E81BBF">
        <w:t>.1</w:t>
      </w:r>
      <w:proofErr w:type="gramEnd"/>
    </w:p>
    <w:p w14:paraId="235395E1" w14:textId="77777777" w:rsidR="00424BA1" w:rsidRPr="00E81BBF" w:rsidRDefault="00424BA1" w:rsidP="00424BA1">
      <w:pPr>
        <w:spacing w:after="0"/>
        <w:rPr>
          <w:rFonts w:ascii="Inter" w:hAnsi="Inter"/>
        </w:rPr>
      </w:pPr>
    </w:p>
    <w:p w14:paraId="58A99DAC" w14:textId="77777777" w:rsidR="00424BA1" w:rsidRPr="00E81BBF" w:rsidRDefault="00424BA1" w:rsidP="00424BA1">
      <w:pPr>
        <w:pStyle w:val="comsharesbodytext2"/>
      </w:pPr>
      <w:r w:rsidRPr="00E81BBF">
        <w:t>Applicant organisation:</w:t>
      </w:r>
    </w:p>
    <w:p w14:paraId="7E12AD84" w14:textId="77777777" w:rsidR="00424BA1" w:rsidRPr="00E81BBF" w:rsidRDefault="00424BA1" w:rsidP="00424BA1">
      <w:pPr>
        <w:pStyle w:val="comsharesbodytext2"/>
      </w:pPr>
    </w:p>
    <w:p w14:paraId="2D979F95" w14:textId="77777777" w:rsidR="00424BA1" w:rsidRPr="00E81BBF" w:rsidRDefault="00424BA1" w:rsidP="00424BA1">
      <w:pPr>
        <w:pStyle w:val="comsharesbodytext2"/>
      </w:pPr>
      <w:r w:rsidRPr="00E81BBF">
        <w:t xml:space="preserve">Society </w:t>
      </w:r>
      <w:proofErr w:type="gramStart"/>
      <w:r w:rsidRPr="00E81BBF">
        <w:t>contact</w:t>
      </w:r>
      <w:proofErr w:type="gramEnd"/>
      <w:r w:rsidRPr="00E81BBF">
        <w:t xml:space="preserve"> person name and email address: </w:t>
      </w:r>
    </w:p>
    <w:p w14:paraId="2CD1F012" w14:textId="77777777" w:rsidR="00424BA1" w:rsidRPr="00E81BBF" w:rsidRDefault="00424BA1" w:rsidP="00424BA1">
      <w:pPr>
        <w:pStyle w:val="comsharesbodytext2"/>
      </w:pPr>
    </w:p>
    <w:p w14:paraId="0CF3AD52" w14:textId="77777777" w:rsidR="00424BA1" w:rsidRPr="00E81BBF" w:rsidRDefault="00424BA1" w:rsidP="00424BA1">
      <w:pPr>
        <w:pStyle w:val="comsharesbodytext2"/>
      </w:pPr>
      <w:r w:rsidRPr="00E81BBF">
        <w:t xml:space="preserve">Reviewer:  </w:t>
      </w:r>
    </w:p>
    <w:p w14:paraId="7B4CE0E7" w14:textId="77777777" w:rsidR="00424BA1" w:rsidRPr="00E81BBF" w:rsidRDefault="00424BA1" w:rsidP="00424BA1">
      <w:pPr>
        <w:pStyle w:val="comsharesbodytext2"/>
      </w:pPr>
    </w:p>
    <w:p w14:paraId="4F5CEE03" w14:textId="77777777" w:rsidR="00424BA1" w:rsidRPr="00E81BBF" w:rsidRDefault="00424BA1" w:rsidP="00424BA1">
      <w:pPr>
        <w:pStyle w:val="comsharesbodytext2"/>
      </w:pPr>
      <w:r w:rsidRPr="00E81BBF">
        <w:t xml:space="preserve">Date: </w:t>
      </w:r>
    </w:p>
    <w:p w14:paraId="3B23B8BD" w14:textId="77777777" w:rsidR="00424BA1" w:rsidRPr="00E81BBF" w:rsidRDefault="00424BA1" w:rsidP="00424BA1">
      <w:pPr>
        <w:pStyle w:val="comsharesbodytext2"/>
      </w:pPr>
    </w:p>
    <w:p w14:paraId="647307B8" w14:textId="77777777" w:rsidR="00424BA1" w:rsidRPr="00E81BBF" w:rsidRDefault="00424BA1" w:rsidP="00424BA1">
      <w:pPr>
        <w:pStyle w:val="comsharesbodytext2"/>
      </w:pPr>
      <w:r w:rsidRPr="00E81BBF">
        <w:rPr>
          <w:b/>
        </w:rPr>
        <w:t>Documents reviewed</w:t>
      </w:r>
      <w:r w:rsidRPr="00E81BBF">
        <w:t xml:space="preserve"> (list by file name): </w:t>
      </w:r>
    </w:p>
    <w:p w14:paraId="2BFC0E9D" w14:textId="77777777" w:rsidR="00424BA1" w:rsidRPr="00E81BBF" w:rsidRDefault="00424BA1" w:rsidP="00424BA1">
      <w:pPr>
        <w:pStyle w:val="comsharesbodytext2"/>
      </w:pPr>
      <w:r w:rsidRPr="00E81BBF">
        <w:t xml:space="preserve">Offer </w:t>
      </w:r>
      <w:proofErr w:type="gramStart"/>
      <w:r w:rsidRPr="00E81BBF">
        <w:t>document</w:t>
      </w:r>
      <w:proofErr w:type="gramEnd"/>
    </w:p>
    <w:p w14:paraId="7FC95EAB" w14:textId="77777777" w:rsidR="00424BA1" w:rsidRPr="00E81BBF" w:rsidRDefault="00424BA1" w:rsidP="00424BA1">
      <w:pPr>
        <w:pStyle w:val="comsharesbodytext2"/>
      </w:pPr>
      <w:r w:rsidRPr="00E81BBF">
        <w:t>Application form</w:t>
      </w:r>
    </w:p>
    <w:p w14:paraId="6B41CAD1" w14:textId="77777777" w:rsidR="00424BA1" w:rsidRPr="00E81BBF" w:rsidRDefault="00424BA1" w:rsidP="00424BA1">
      <w:pPr>
        <w:pStyle w:val="comsharesbodytext2"/>
      </w:pPr>
      <w:r w:rsidRPr="00E81BBF">
        <w:t>Governing document</w:t>
      </w:r>
    </w:p>
    <w:p w14:paraId="560EA823" w14:textId="77777777" w:rsidR="00424BA1" w:rsidRPr="00E81BBF" w:rsidRDefault="00424BA1" w:rsidP="00424BA1">
      <w:pPr>
        <w:pStyle w:val="comsharesbodytext2"/>
      </w:pPr>
      <w:r w:rsidRPr="00E81BBF">
        <w:t xml:space="preserve">Annual accounts </w:t>
      </w:r>
    </w:p>
    <w:p w14:paraId="0B553C6E" w14:textId="77777777" w:rsidR="00424BA1" w:rsidRPr="00E81BBF" w:rsidRDefault="00424BA1" w:rsidP="00424BA1">
      <w:pPr>
        <w:pStyle w:val="comsharesbodytext2"/>
      </w:pPr>
      <w:r w:rsidRPr="00E81BBF">
        <w:t>AR30 annual returns</w:t>
      </w:r>
    </w:p>
    <w:p w14:paraId="5FFC0926" w14:textId="77777777" w:rsidR="00424BA1" w:rsidRPr="00E81BBF" w:rsidRDefault="00424BA1" w:rsidP="00424BA1">
      <w:pPr>
        <w:pStyle w:val="comsharesbodytext2"/>
      </w:pPr>
      <w:r w:rsidRPr="00E81BBF">
        <w:t>Other documents</w:t>
      </w:r>
    </w:p>
    <w:p w14:paraId="62F7D1B1" w14:textId="77777777" w:rsidR="00424BA1" w:rsidRPr="00E81BBF" w:rsidRDefault="00424BA1" w:rsidP="00424BA1">
      <w:pPr>
        <w:pStyle w:val="comsharesbodytext2"/>
      </w:pPr>
    </w:p>
    <w:p w14:paraId="583459CD" w14:textId="77777777" w:rsidR="00424BA1" w:rsidRPr="00E81BBF" w:rsidRDefault="00424BA1" w:rsidP="00424BA1">
      <w:pPr>
        <w:pStyle w:val="comsharesbodytext2"/>
      </w:pPr>
      <w:r w:rsidRPr="00E81BBF">
        <w:t xml:space="preserve">Society’s website address: </w:t>
      </w:r>
    </w:p>
    <w:p w14:paraId="6B65F9E4" w14:textId="77777777" w:rsidR="00424BA1" w:rsidRPr="00E81BBF" w:rsidRDefault="00424BA1" w:rsidP="00424BA1">
      <w:pPr>
        <w:pStyle w:val="comsharesbodytext2"/>
      </w:pPr>
    </w:p>
    <w:p w14:paraId="423099A9" w14:textId="77777777" w:rsidR="00424BA1" w:rsidRPr="00E81BBF" w:rsidRDefault="00424BA1" w:rsidP="00424BA1">
      <w:pPr>
        <w:pStyle w:val="comsharesbodytext2"/>
        <w:rPr>
          <w:b/>
        </w:rPr>
      </w:pPr>
      <w:r w:rsidRPr="00E81BBF">
        <w:rPr>
          <w:b/>
        </w:rPr>
        <w:t>Initial assessment</w:t>
      </w:r>
      <w:r w:rsidRPr="00E81BBF">
        <w:rPr>
          <w:b/>
        </w:rPr>
        <w:tab/>
        <w:t xml:space="preserve"> </w:t>
      </w:r>
      <w:sdt>
        <w:sdtPr>
          <w:rPr>
            <w:b/>
          </w:rPr>
          <w:id w:val="925227647"/>
          <w14:checkbox>
            <w14:checked w14:val="0"/>
            <w14:checkedState w14:val="2612" w14:font="MS Gothic"/>
            <w14:uncheckedState w14:val="2610" w14:font="MS Gothic"/>
          </w14:checkbox>
        </w:sdtPr>
        <w:sdtEndPr/>
        <w:sdtContent>
          <w:r w:rsidRPr="00E81BBF">
            <w:rPr>
              <w:rFonts w:ascii="Segoe UI Symbol" w:eastAsia="MS Gothic" w:hAnsi="Segoe UI Symbol" w:cs="Segoe UI Symbol"/>
              <w:b/>
            </w:rPr>
            <w:t>☐</w:t>
          </w:r>
        </w:sdtContent>
      </w:sdt>
    </w:p>
    <w:p w14:paraId="5D83CFB8" w14:textId="77777777" w:rsidR="00424BA1" w:rsidRPr="00E81BBF" w:rsidRDefault="00424BA1" w:rsidP="00424BA1">
      <w:pPr>
        <w:pStyle w:val="comsharesbodytext2"/>
        <w:rPr>
          <w:b/>
        </w:rPr>
      </w:pPr>
      <w:r w:rsidRPr="00E81BBF">
        <w:rPr>
          <w:b/>
        </w:rPr>
        <w:t>Final assessment</w:t>
      </w:r>
      <w:r w:rsidRPr="00E81BBF">
        <w:rPr>
          <w:b/>
        </w:rPr>
        <w:tab/>
      </w:r>
      <w:r w:rsidRPr="00E81BBF">
        <w:rPr>
          <w:b/>
        </w:rPr>
        <w:tab/>
        <w:t xml:space="preserve"> </w:t>
      </w:r>
      <w:sdt>
        <w:sdtPr>
          <w:rPr>
            <w:b/>
          </w:rPr>
          <w:id w:val="-1628007617"/>
          <w14:checkbox>
            <w14:checked w14:val="0"/>
            <w14:checkedState w14:val="2612" w14:font="MS Gothic"/>
            <w14:uncheckedState w14:val="2610" w14:font="MS Gothic"/>
          </w14:checkbox>
        </w:sdtPr>
        <w:sdtEndPr/>
        <w:sdtContent>
          <w:r w:rsidRPr="00E81BBF">
            <w:rPr>
              <w:rFonts w:ascii="Segoe UI Symbol" w:eastAsia="MS Gothic" w:hAnsi="Segoe UI Symbol" w:cs="Segoe UI Symbol"/>
              <w:b/>
            </w:rPr>
            <w:t>☐</w:t>
          </w:r>
        </w:sdtContent>
      </w:sdt>
    </w:p>
    <w:p w14:paraId="24C4B231" w14:textId="77777777" w:rsidR="00424BA1" w:rsidRPr="00E81BBF" w:rsidRDefault="00424BA1" w:rsidP="00424BA1">
      <w:pPr>
        <w:pStyle w:val="comsharesbodytext2"/>
        <w:rPr>
          <w:b/>
        </w:rPr>
      </w:pPr>
    </w:p>
    <w:p w14:paraId="28F4CE4E" w14:textId="77777777" w:rsidR="00424BA1" w:rsidRPr="00E81BBF" w:rsidRDefault="00424BA1" w:rsidP="00424BA1">
      <w:pPr>
        <w:pStyle w:val="comsharesbodytext2"/>
      </w:pPr>
      <w:r w:rsidRPr="00E81BBF">
        <w:rPr>
          <w:b/>
        </w:rPr>
        <w:t xml:space="preserve">Recommendation </w:t>
      </w:r>
      <w:r w:rsidRPr="00E81BBF">
        <w:t>(delete inappropriate)</w:t>
      </w:r>
      <w:r w:rsidRPr="00E81BBF">
        <w:tab/>
        <w:t xml:space="preserve">Approved/ Further action </w:t>
      </w:r>
      <w:proofErr w:type="gramStart"/>
      <w:r w:rsidRPr="00E81BBF">
        <w:t>required</w:t>
      </w:r>
      <w:proofErr w:type="gramEnd"/>
    </w:p>
    <w:p w14:paraId="529B4B45" w14:textId="77777777" w:rsidR="00424BA1" w:rsidRPr="00E81BBF" w:rsidRDefault="00424BA1" w:rsidP="00424BA1">
      <w:pPr>
        <w:pStyle w:val="comsharesbodytext2"/>
      </w:pPr>
    </w:p>
    <w:p w14:paraId="2AA3741A" w14:textId="77777777" w:rsidR="00424BA1" w:rsidRPr="00E81BBF" w:rsidRDefault="00424BA1" w:rsidP="00424BA1">
      <w:pPr>
        <w:pStyle w:val="comsharesbodytext2"/>
        <w:rPr>
          <w:b/>
        </w:rPr>
      </w:pPr>
      <w:r w:rsidRPr="00E81BBF">
        <w:rPr>
          <w:b/>
        </w:rPr>
        <w:t>Summary comments on assessment:</w:t>
      </w:r>
    </w:p>
    <w:p w14:paraId="5BA9E1B6" w14:textId="77777777" w:rsidR="00424BA1" w:rsidRPr="00E81BBF" w:rsidRDefault="00424BA1" w:rsidP="00424BA1">
      <w:pPr>
        <w:spacing w:after="120"/>
        <w:rPr>
          <w:rFonts w:ascii="Inter" w:hAnsi="Inter"/>
          <w:color w:val="73BFBD"/>
          <w:sz w:val="24"/>
          <w:szCs w:val="24"/>
        </w:rPr>
      </w:pPr>
    </w:p>
    <w:p w14:paraId="1F44DBE9" w14:textId="77777777" w:rsidR="00424BA1" w:rsidRPr="00E81BBF" w:rsidRDefault="00424BA1" w:rsidP="00424BA1">
      <w:pPr>
        <w:spacing w:after="120"/>
        <w:rPr>
          <w:rFonts w:ascii="Inter" w:hAnsi="Inter"/>
          <w:color w:val="73BFBD"/>
          <w:sz w:val="24"/>
          <w:szCs w:val="24"/>
        </w:rPr>
      </w:pPr>
    </w:p>
    <w:p w14:paraId="2FB5367D" w14:textId="77777777" w:rsidR="00424BA1" w:rsidRPr="00E81BBF" w:rsidRDefault="00424BA1" w:rsidP="00424BA1">
      <w:pPr>
        <w:spacing w:after="120"/>
        <w:rPr>
          <w:rFonts w:ascii="Inter" w:hAnsi="Inter"/>
          <w:color w:val="73BFBD"/>
          <w:sz w:val="24"/>
          <w:szCs w:val="24"/>
        </w:rPr>
      </w:pPr>
    </w:p>
    <w:p w14:paraId="55F81FC4" w14:textId="77777777" w:rsidR="00424BA1" w:rsidRPr="00E81BBF" w:rsidRDefault="00424BA1" w:rsidP="00424BA1">
      <w:pPr>
        <w:spacing w:after="120"/>
        <w:rPr>
          <w:rFonts w:ascii="Inter" w:hAnsi="Inter"/>
          <w:color w:val="73BFBD"/>
          <w:sz w:val="24"/>
          <w:szCs w:val="24"/>
        </w:rPr>
      </w:pPr>
    </w:p>
    <w:p w14:paraId="2AE7918C" w14:textId="77777777" w:rsidR="00424BA1" w:rsidRPr="00E81BBF" w:rsidRDefault="00424BA1" w:rsidP="00424BA1">
      <w:pPr>
        <w:rPr>
          <w:rFonts w:ascii="Inter" w:hAnsi="Inter"/>
          <w:color w:val="73BFBD"/>
          <w:sz w:val="24"/>
          <w:szCs w:val="24"/>
        </w:rPr>
      </w:pPr>
      <w:r w:rsidRPr="00E81BBF">
        <w:rPr>
          <w:rFonts w:ascii="Inter" w:hAnsi="Inter"/>
          <w:color w:val="73BFBD"/>
          <w:sz w:val="24"/>
          <w:szCs w:val="24"/>
        </w:rPr>
        <w:br w:type="page"/>
      </w:r>
    </w:p>
    <w:p w14:paraId="10C77E8E" w14:textId="77777777" w:rsidR="00424BA1" w:rsidRPr="00E81BBF" w:rsidRDefault="00424BA1" w:rsidP="00424BA1">
      <w:pPr>
        <w:rPr>
          <w:rFonts w:ascii="Inter" w:hAnsi="Inter"/>
          <w:b/>
          <w:color w:val="73BFBD"/>
          <w:sz w:val="28"/>
          <w:szCs w:val="28"/>
        </w:rPr>
      </w:pPr>
      <w:r w:rsidRPr="00E81BBF">
        <w:rPr>
          <w:rFonts w:ascii="Inter" w:hAnsi="Inter"/>
          <w:b/>
          <w:color w:val="73BFBD"/>
          <w:sz w:val="28"/>
          <w:szCs w:val="28"/>
        </w:rPr>
        <w:lastRenderedPageBreak/>
        <w:t xml:space="preserve">Offer document </w:t>
      </w:r>
      <w:proofErr w:type="gramStart"/>
      <w:r w:rsidRPr="00E81BBF">
        <w:rPr>
          <w:rFonts w:ascii="Inter" w:hAnsi="Inter"/>
          <w:b/>
          <w:color w:val="73BFBD"/>
          <w:sz w:val="28"/>
          <w:szCs w:val="28"/>
        </w:rPr>
        <w:t>review</w:t>
      </w:r>
      <w:proofErr w:type="gramEnd"/>
    </w:p>
    <w:tbl>
      <w:tblPr>
        <w:tblStyle w:val="TableGrid"/>
        <w:tblW w:w="12929" w:type="dxa"/>
        <w:tblInd w:w="108" w:type="dxa"/>
        <w:tblLook w:val="04A0" w:firstRow="1" w:lastRow="0" w:firstColumn="1" w:lastColumn="0" w:noHBand="0" w:noVBand="1"/>
      </w:tblPr>
      <w:tblGrid>
        <w:gridCol w:w="3998"/>
        <w:gridCol w:w="1559"/>
        <w:gridCol w:w="3686"/>
        <w:gridCol w:w="3686"/>
      </w:tblGrid>
      <w:tr w:rsidR="00424BA1" w:rsidRPr="00E81BBF" w14:paraId="23374164" w14:textId="77777777" w:rsidTr="0076766E">
        <w:trPr>
          <w:trHeight w:val="480"/>
        </w:trPr>
        <w:tc>
          <w:tcPr>
            <w:tcW w:w="3998" w:type="dxa"/>
            <w:tcBorders>
              <w:top w:val="single" w:sz="4" w:space="0" w:color="auto"/>
              <w:left w:val="single" w:sz="4" w:space="0" w:color="auto"/>
              <w:bottom w:val="single" w:sz="4" w:space="0" w:color="auto"/>
              <w:right w:val="single" w:sz="4" w:space="0" w:color="auto"/>
            </w:tcBorders>
            <w:vAlign w:val="center"/>
            <w:hideMark/>
          </w:tcPr>
          <w:p w14:paraId="504EC721"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1. Style of document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3A2A01"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Assessment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6A7394"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Comments/action required</w:t>
            </w:r>
          </w:p>
        </w:tc>
        <w:tc>
          <w:tcPr>
            <w:tcW w:w="3686" w:type="dxa"/>
            <w:tcBorders>
              <w:top w:val="single" w:sz="4" w:space="0" w:color="auto"/>
              <w:left w:val="single" w:sz="4" w:space="0" w:color="auto"/>
              <w:bottom w:val="single" w:sz="4" w:space="0" w:color="auto"/>
              <w:right w:val="single" w:sz="4" w:space="0" w:color="auto"/>
            </w:tcBorders>
            <w:vAlign w:val="center"/>
          </w:tcPr>
          <w:p w14:paraId="59E0E17C"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Final assessment &amp; comments</w:t>
            </w:r>
          </w:p>
        </w:tc>
      </w:tr>
      <w:tr w:rsidR="00424BA1" w:rsidRPr="00E81BBF" w14:paraId="1D994C4F" w14:textId="77777777" w:rsidTr="0076766E">
        <w:trPr>
          <w:trHeight w:val="1027"/>
        </w:trPr>
        <w:tc>
          <w:tcPr>
            <w:tcW w:w="3998" w:type="dxa"/>
            <w:tcBorders>
              <w:top w:val="single" w:sz="4" w:space="0" w:color="auto"/>
              <w:left w:val="single" w:sz="4" w:space="0" w:color="auto"/>
              <w:bottom w:val="single" w:sz="4" w:space="0" w:color="auto"/>
              <w:right w:val="single" w:sz="4" w:space="0" w:color="auto"/>
            </w:tcBorders>
            <w:vAlign w:val="center"/>
            <w:hideMark/>
          </w:tcPr>
          <w:p w14:paraId="19D47006" w14:textId="77777777" w:rsidR="00424BA1" w:rsidRPr="00E81BBF" w:rsidRDefault="00424BA1" w:rsidP="0076766E">
            <w:pPr>
              <w:pStyle w:val="comsharesheading3"/>
              <w:rPr>
                <w:sz w:val="20"/>
                <w:szCs w:val="20"/>
              </w:rPr>
            </w:pPr>
            <w:r w:rsidRPr="00E81BBF">
              <w:rPr>
                <w:sz w:val="20"/>
                <w:szCs w:val="20"/>
              </w:rPr>
              <w:t xml:space="preserve">1.1Offer document is appropriate in length, </w:t>
            </w:r>
            <w:proofErr w:type="gramStart"/>
            <w:r w:rsidRPr="00E81BBF">
              <w:rPr>
                <w:sz w:val="20"/>
                <w:szCs w:val="20"/>
              </w:rPr>
              <w:t>style</w:t>
            </w:r>
            <w:proofErr w:type="gramEnd"/>
            <w:r w:rsidRPr="00E81BBF">
              <w:rPr>
                <w:sz w:val="20"/>
                <w:szCs w:val="20"/>
              </w:rPr>
              <w:t xml:space="preserve"> and comprehension for the target audience </w:t>
            </w:r>
          </w:p>
        </w:tc>
        <w:tc>
          <w:tcPr>
            <w:tcW w:w="1559" w:type="dxa"/>
            <w:tcBorders>
              <w:top w:val="single" w:sz="4" w:space="0" w:color="auto"/>
              <w:left w:val="single" w:sz="4" w:space="0" w:color="auto"/>
              <w:bottom w:val="single" w:sz="4" w:space="0" w:color="auto"/>
              <w:right w:val="single" w:sz="4" w:space="0" w:color="auto"/>
            </w:tcBorders>
            <w:vAlign w:val="center"/>
          </w:tcPr>
          <w:p w14:paraId="05DA4FBA"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2331593B"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3738EAED" w14:textId="77777777" w:rsidR="00424BA1" w:rsidRPr="00E81BBF" w:rsidRDefault="00424BA1" w:rsidP="0076766E">
            <w:pPr>
              <w:rPr>
                <w:rFonts w:ascii="Inter" w:hAnsi="Inter"/>
              </w:rPr>
            </w:pPr>
          </w:p>
        </w:tc>
      </w:tr>
      <w:tr w:rsidR="00424BA1" w:rsidRPr="00E81BBF" w14:paraId="73458CB4" w14:textId="77777777" w:rsidTr="0076766E">
        <w:trPr>
          <w:trHeight w:val="1126"/>
        </w:trPr>
        <w:tc>
          <w:tcPr>
            <w:tcW w:w="3998" w:type="dxa"/>
            <w:tcBorders>
              <w:top w:val="single" w:sz="4" w:space="0" w:color="auto"/>
              <w:left w:val="single" w:sz="4" w:space="0" w:color="auto"/>
              <w:bottom w:val="single" w:sz="4" w:space="0" w:color="auto"/>
              <w:right w:val="single" w:sz="4" w:space="0" w:color="auto"/>
            </w:tcBorders>
            <w:vAlign w:val="center"/>
            <w:hideMark/>
          </w:tcPr>
          <w:p w14:paraId="1D112DBF" w14:textId="77777777" w:rsidR="00424BA1" w:rsidRPr="00E81BBF" w:rsidRDefault="00424BA1" w:rsidP="0076766E">
            <w:pPr>
              <w:pStyle w:val="comsharesheading3"/>
              <w:rPr>
                <w:sz w:val="20"/>
                <w:szCs w:val="20"/>
              </w:rPr>
            </w:pPr>
            <w:r w:rsidRPr="00E81BBF">
              <w:rPr>
                <w:sz w:val="20"/>
                <w:szCs w:val="20"/>
              </w:rPr>
              <w:t xml:space="preserve">1.2 Provides public access to supporting documents (governing document, annual returns, accounts and reports as appropriate) </w:t>
            </w:r>
          </w:p>
        </w:tc>
        <w:tc>
          <w:tcPr>
            <w:tcW w:w="1559" w:type="dxa"/>
            <w:tcBorders>
              <w:top w:val="single" w:sz="4" w:space="0" w:color="auto"/>
              <w:left w:val="single" w:sz="4" w:space="0" w:color="auto"/>
              <w:bottom w:val="single" w:sz="4" w:space="0" w:color="auto"/>
              <w:right w:val="single" w:sz="4" w:space="0" w:color="auto"/>
            </w:tcBorders>
            <w:vAlign w:val="center"/>
          </w:tcPr>
          <w:p w14:paraId="3714B0F5"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2FD5862A"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2D88C6F6" w14:textId="77777777" w:rsidR="00424BA1" w:rsidRPr="00E81BBF" w:rsidRDefault="00424BA1" w:rsidP="0076766E">
            <w:pPr>
              <w:rPr>
                <w:rFonts w:ascii="Inter" w:hAnsi="Inter"/>
              </w:rPr>
            </w:pPr>
          </w:p>
        </w:tc>
      </w:tr>
      <w:tr w:rsidR="00424BA1" w:rsidRPr="00E81BBF" w14:paraId="01DBACF2" w14:textId="77777777" w:rsidTr="0076766E">
        <w:trPr>
          <w:trHeight w:val="1255"/>
        </w:trPr>
        <w:tc>
          <w:tcPr>
            <w:tcW w:w="3998" w:type="dxa"/>
            <w:tcBorders>
              <w:top w:val="single" w:sz="4" w:space="0" w:color="auto"/>
              <w:left w:val="single" w:sz="4" w:space="0" w:color="auto"/>
              <w:bottom w:val="single" w:sz="4" w:space="0" w:color="auto"/>
              <w:right w:val="single" w:sz="4" w:space="0" w:color="auto"/>
            </w:tcBorders>
            <w:vAlign w:val="center"/>
          </w:tcPr>
          <w:p w14:paraId="4E33BE37" w14:textId="77777777" w:rsidR="00424BA1" w:rsidRPr="00E81BBF" w:rsidRDefault="00424BA1" w:rsidP="0076766E">
            <w:pPr>
              <w:pStyle w:val="comsharesheading3"/>
              <w:rPr>
                <w:sz w:val="20"/>
                <w:szCs w:val="20"/>
              </w:rPr>
            </w:pPr>
            <w:r w:rsidRPr="00E81BBF">
              <w:rPr>
                <w:sz w:val="20"/>
                <w:szCs w:val="20"/>
              </w:rPr>
              <w:t>1.3 Displays Community Shares Standard Mark logo in prominent position within the document, with correct accompanying text.</w:t>
            </w:r>
          </w:p>
        </w:tc>
        <w:tc>
          <w:tcPr>
            <w:tcW w:w="1559" w:type="dxa"/>
            <w:tcBorders>
              <w:top w:val="single" w:sz="4" w:space="0" w:color="auto"/>
              <w:left w:val="single" w:sz="4" w:space="0" w:color="auto"/>
              <w:bottom w:val="single" w:sz="4" w:space="0" w:color="auto"/>
              <w:right w:val="single" w:sz="4" w:space="0" w:color="auto"/>
            </w:tcBorders>
            <w:vAlign w:val="center"/>
          </w:tcPr>
          <w:p w14:paraId="32152251"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6FD24B33"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719BD232" w14:textId="77777777" w:rsidR="00424BA1" w:rsidRPr="00E81BBF" w:rsidRDefault="00424BA1" w:rsidP="0076766E">
            <w:pPr>
              <w:rPr>
                <w:rFonts w:ascii="Inter" w:hAnsi="Inter"/>
              </w:rPr>
            </w:pPr>
          </w:p>
        </w:tc>
      </w:tr>
      <w:tr w:rsidR="00424BA1" w:rsidRPr="00E81BBF" w14:paraId="4DBBA813" w14:textId="77777777" w:rsidTr="0076766E">
        <w:trPr>
          <w:trHeight w:val="560"/>
        </w:trPr>
        <w:tc>
          <w:tcPr>
            <w:tcW w:w="3998" w:type="dxa"/>
            <w:tcBorders>
              <w:top w:val="single" w:sz="4" w:space="0" w:color="auto"/>
              <w:left w:val="single" w:sz="4" w:space="0" w:color="auto"/>
              <w:bottom w:val="single" w:sz="4" w:space="0" w:color="auto"/>
              <w:right w:val="single" w:sz="4" w:space="0" w:color="auto"/>
            </w:tcBorders>
            <w:vAlign w:val="center"/>
            <w:hideMark/>
          </w:tcPr>
          <w:p w14:paraId="63867F3A"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2. Basic information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CBC092"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Assessment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A76C1E"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comments/action required</w:t>
            </w:r>
          </w:p>
        </w:tc>
        <w:tc>
          <w:tcPr>
            <w:tcW w:w="3686" w:type="dxa"/>
            <w:tcBorders>
              <w:top w:val="single" w:sz="4" w:space="0" w:color="auto"/>
              <w:left w:val="single" w:sz="4" w:space="0" w:color="auto"/>
              <w:bottom w:val="single" w:sz="4" w:space="0" w:color="auto"/>
              <w:right w:val="single" w:sz="4" w:space="0" w:color="auto"/>
            </w:tcBorders>
            <w:vAlign w:val="center"/>
          </w:tcPr>
          <w:p w14:paraId="29EB94E4"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Final assessment &amp; comments</w:t>
            </w:r>
          </w:p>
        </w:tc>
      </w:tr>
      <w:tr w:rsidR="00424BA1" w:rsidRPr="00E81BBF" w14:paraId="05089F04" w14:textId="77777777" w:rsidTr="0076766E">
        <w:trPr>
          <w:trHeight w:val="1976"/>
        </w:trPr>
        <w:tc>
          <w:tcPr>
            <w:tcW w:w="3998" w:type="dxa"/>
            <w:tcBorders>
              <w:top w:val="single" w:sz="4" w:space="0" w:color="auto"/>
              <w:left w:val="single" w:sz="4" w:space="0" w:color="auto"/>
              <w:bottom w:val="single" w:sz="4" w:space="0" w:color="auto"/>
              <w:right w:val="single" w:sz="4" w:space="0" w:color="auto"/>
            </w:tcBorders>
            <w:vAlign w:val="center"/>
            <w:hideMark/>
          </w:tcPr>
          <w:p w14:paraId="332BB20D" w14:textId="77777777" w:rsidR="00424BA1" w:rsidRPr="00E81BBF" w:rsidRDefault="00424BA1" w:rsidP="0076766E">
            <w:pPr>
              <w:pStyle w:val="comsharesheading3"/>
            </w:pPr>
            <w:r w:rsidRPr="00E81BBF">
              <w:rPr>
                <w:b/>
                <w:sz w:val="20"/>
                <w:szCs w:val="20"/>
              </w:rPr>
              <w:t>2.1 Financial risk</w:t>
            </w:r>
            <w:r w:rsidRPr="00E81BBF">
              <w:rPr>
                <w:sz w:val="20"/>
                <w:szCs w:val="20"/>
              </w:rPr>
              <w:t xml:space="preserve">: Gives a prominent warning that the offer to invest is unregulated, that there is a risk of losing some or all of the money invested, and there </w:t>
            </w:r>
            <w:proofErr w:type="gramStart"/>
            <w:r w:rsidRPr="00E81BBF">
              <w:rPr>
                <w:sz w:val="20"/>
                <w:szCs w:val="20"/>
              </w:rPr>
              <w:t>is</w:t>
            </w:r>
            <w:proofErr w:type="gramEnd"/>
            <w:r w:rsidRPr="00E81BBF">
              <w:rPr>
                <w:sz w:val="20"/>
                <w:szCs w:val="20"/>
              </w:rPr>
              <w:t xml:space="preserve"> no rights to statutory compensation or complaint.</w:t>
            </w:r>
          </w:p>
        </w:tc>
        <w:tc>
          <w:tcPr>
            <w:tcW w:w="1559" w:type="dxa"/>
            <w:tcBorders>
              <w:top w:val="single" w:sz="4" w:space="0" w:color="auto"/>
              <w:left w:val="single" w:sz="4" w:space="0" w:color="auto"/>
              <w:bottom w:val="single" w:sz="4" w:space="0" w:color="auto"/>
              <w:right w:val="single" w:sz="4" w:space="0" w:color="auto"/>
            </w:tcBorders>
            <w:vAlign w:val="center"/>
          </w:tcPr>
          <w:p w14:paraId="2E5A6BB3"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5DE276BC"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53F1F9CA" w14:textId="77777777" w:rsidR="00424BA1" w:rsidRPr="00E81BBF" w:rsidRDefault="00424BA1" w:rsidP="0076766E">
            <w:pPr>
              <w:rPr>
                <w:rFonts w:ascii="Inter" w:hAnsi="Inter"/>
              </w:rPr>
            </w:pPr>
          </w:p>
        </w:tc>
      </w:tr>
      <w:tr w:rsidR="00424BA1" w:rsidRPr="00E81BBF" w14:paraId="446AAC4D" w14:textId="77777777" w:rsidTr="0076766E">
        <w:trPr>
          <w:trHeight w:val="1537"/>
        </w:trPr>
        <w:tc>
          <w:tcPr>
            <w:tcW w:w="3998" w:type="dxa"/>
            <w:tcBorders>
              <w:top w:val="single" w:sz="4" w:space="0" w:color="auto"/>
              <w:left w:val="single" w:sz="4" w:space="0" w:color="auto"/>
              <w:bottom w:val="single" w:sz="4" w:space="0" w:color="auto"/>
              <w:right w:val="single" w:sz="4" w:space="0" w:color="auto"/>
            </w:tcBorders>
            <w:vAlign w:val="center"/>
          </w:tcPr>
          <w:p w14:paraId="36C90DC2" w14:textId="77777777" w:rsidR="00424BA1" w:rsidRPr="00E81BBF" w:rsidRDefault="00424BA1" w:rsidP="0076766E">
            <w:pPr>
              <w:pStyle w:val="comsharesheading3"/>
              <w:rPr>
                <w:sz w:val="20"/>
                <w:szCs w:val="20"/>
              </w:rPr>
            </w:pPr>
            <w:r w:rsidRPr="00E81BBF">
              <w:rPr>
                <w:b/>
                <w:sz w:val="20"/>
                <w:szCs w:val="20"/>
              </w:rPr>
              <w:t>2.2 Eligibility for membership</w:t>
            </w:r>
            <w:r w:rsidRPr="00E81BBF">
              <w:rPr>
                <w:sz w:val="20"/>
                <w:szCs w:val="20"/>
              </w:rPr>
              <w:t xml:space="preserve">: States the society’s rules regarding eligibility for membership, including any age restrictions or other criteria for determining who can be a member. </w:t>
            </w:r>
          </w:p>
        </w:tc>
        <w:tc>
          <w:tcPr>
            <w:tcW w:w="1559" w:type="dxa"/>
            <w:tcBorders>
              <w:top w:val="single" w:sz="4" w:space="0" w:color="auto"/>
              <w:left w:val="single" w:sz="4" w:space="0" w:color="auto"/>
              <w:bottom w:val="single" w:sz="4" w:space="0" w:color="auto"/>
              <w:right w:val="single" w:sz="4" w:space="0" w:color="auto"/>
            </w:tcBorders>
            <w:vAlign w:val="center"/>
          </w:tcPr>
          <w:p w14:paraId="5A2192E2"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550CC5E9"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6611655E" w14:textId="77777777" w:rsidR="00424BA1" w:rsidRPr="00E81BBF" w:rsidRDefault="00424BA1" w:rsidP="0076766E">
            <w:pPr>
              <w:rPr>
                <w:rFonts w:ascii="Inter" w:hAnsi="Inter"/>
              </w:rPr>
            </w:pPr>
          </w:p>
        </w:tc>
      </w:tr>
      <w:tr w:rsidR="00424BA1" w:rsidRPr="00E81BBF" w14:paraId="5F944240" w14:textId="77777777" w:rsidTr="0076766E">
        <w:trPr>
          <w:trHeight w:val="2542"/>
        </w:trPr>
        <w:tc>
          <w:tcPr>
            <w:tcW w:w="3998" w:type="dxa"/>
            <w:tcBorders>
              <w:top w:val="single" w:sz="4" w:space="0" w:color="auto"/>
              <w:left w:val="single" w:sz="4" w:space="0" w:color="auto"/>
              <w:bottom w:val="single" w:sz="4" w:space="0" w:color="auto"/>
              <w:right w:val="single" w:sz="4" w:space="0" w:color="auto"/>
            </w:tcBorders>
            <w:vAlign w:val="center"/>
          </w:tcPr>
          <w:p w14:paraId="4B60E80E" w14:textId="77777777" w:rsidR="00424BA1" w:rsidRPr="00E81BBF" w:rsidRDefault="00424BA1" w:rsidP="0076766E">
            <w:pPr>
              <w:pStyle w:val="comsharesheading3"/>
              <w:rPr>
                <w:sz w:val="20"/>
                <w:szCs w:val="20"/>
              </w:rPr>
            </w:pPr>
            <w:r w:rsidRPr="00E81BBF">
              <w:rPr>
                <w:b/>
                <w:sz w:val="20"/>
                <w:szCs w:val="20"/>
              </w:rPr>
              <w:lastRenderedPageBreak/>
              <w:t>2.3 Withdrawable share capital</w:t>
            </w:r>
            <w:r w:rsidRPr="00E81BBF">
              <w:rPr>
                <w:sz w:val="20"/>
                <w:szCs w:val="20"/>
              </w:rPr>
              <w:t xml:space="preserve">: The terms and conditions affecting share capital (including the asset lock) should be fully explained, including any differences in terms and conditions between the current and previous share offers, and/or other forms of share capital held by the society. </w:t>
            </w:r>
          </w:p>
        </w:tc>
        <w:tc>
          <w:tcPr>
            <w:tcW w:w="1559" w:type="dxa"/>
            <w:tcBorders>
              <w:top w:val="single" w:sz="4" w:space="0" w:color="auto"/>
              <w:left w:val="single" w:sz="4" w:space="0" w:color="auto"/>
              <w:bottom w:val="single" w:sz="4" w:space="0" w:color="auto"/>
              <w:right w:val="single" w:sz="4" w:space="0" w:color="auto"/>
            </w:tcBorders>
            <w:vAlign w:val="center"/>
          </w:tcPr>
          <w:p w14:paraId="5FB33202"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78925728"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212690F8" w14:textId="77777777" w:rsidR="00424BA1" w:rsidRPr="00E81BBF" w:rsidRDefault="00424BA1" w:rsidP="0076766E">
            <w:pPr>
              <w:rPr>
                <w:rFonts w:ascii="Inter" w:hAnsi="Inter"/>
              </w:rPr>
            </w:pPr>
          </w:p>
        </w:tc>
      </w:tr>
      <w:tr w:rsidR="00424BA1" w:rsidRPr="00E81BBF" w14:paraId="447D7F6C" w14:textId="77777777" w:rsidTr="0076766E">
        <w:trPr>
          <w:trHeight w:val="1981"/>
        </w:trPr>
        <w:tc>
          <w:tcPr>
            <w:tcW w:w="3998" w:type="dxa"/>
            <w:tcBorders>
              <w:top w:val="single" w:sz="4" w:space="0" w:color="auto"/>
              <w:left w:val="single" w:sz="4" w:space="0" w:color="auto"/>
              <w:bottom w:val="single" w:sz="4" w:space="0" w:color="auto"/>
              <w:right w:val="single" w:sz="4" w:space="0" w:color="auto"/>
            </w:tcBorders>
            <w:vAlign w:val="center"/>
          </w:tcPr>
          <w:p w14:paraId="55BE6804" w14:textId="77777777" w:rsidR="00424BA1" w:rsidRPr="00E81BBF" w:rsidRDefault="00424BA1" w:rsidP="0076766E">
            <w:pPr>
              <w:pStyle w:val="comsharesheading3"/>
              <w:rPr>
                <w:sz w:val="20"/>
                <w:szCs w:val="20"/>
              </w:rPr>
            </w:pPr>
            <w:r w:rsidRPr="00E81BBF">
              <w:rPr>
                <w:b/>
                <w:sz w:val="20"/>
                <w:szCs w:val="20"/>
              </w:rPr>
              <w:t>2.4 Shareholding limits</w:t>
            </w:r>
            <w:r w:rsidRPr="00E81BBF">
              <w:rPr>
                <w:sz w:val="20"/>
                <w:szCs w:val="20"/>
              </w:rPr>
              <w:t>: The lower and upper individual shareholding limits should be stated. If the upper limit is below the statutory maximum, then an explanation be provided</w:t>
            </w:r>
          </w:p>
        </w:tc>
        <w:tc>
          <w:tcPr>
            <w:tcW w:w="1559" w:type="dxa"/>
            <w:tcBorders>
              <w:top w:val="single" w:sz="4" w:space="0" w:color="auto"/>
              <w:left w:val="single" w:sz="4" w:space="0" w:color="auto"/>
              <w:bottom w:val="single" w:sz="4" w:space="0" w:color="auto"/>
              <w:right w:val="single" w:sz="4" w:space="0" w:color="auto"/>
            </w:tcBorders>
            <w:vAlign w:val="center"/>
          </w:tcPr>
          <w:p w14:paraId="04A94855"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6D48A76A"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174B72BD" w14:textId="77777777" w:rsidR="00424BA1" w:rsidRPr="00E81BBF" w:rsidRDefault="00424BA1" w:rsidP="0076766E">
            <w:pPr>
              <w:rPr>
                <w:rFonts w:ascii="Inter" w:hAnsi="Inter"/>
              </w:rPr>
            </w:pPr>
          </w:p>
        </w:tc>
      </w:tr>
      <w:tr w:rsidR="00424BA1" w:rsidRPr="00E81BBF" w14:paraId="301DCA52" w14:textId="77777777" w:rsidTr="0076766E">
        <w:trPr>
          <w:trHeight w:val="2242"/>
        </w:trPr>
        <w:tc>
          <w:tcPr>
            <w:tcW w:w="3998" w:type="dxa"/>
            <w:tcBorders>
              <w:top w:val="single" w:sz="4" w:space="0" w:color="auto"/>
              <w:left w:val="single" w:sz="4" w:space="0" w:color="auto"/>
              <w:bottom w:val="single" w:sz="4" w:space="0" w:color="auto"/>
              <w:right w:val="single" w:sz="4" w:space="0" w:color="auto"/>
            </w:tcBorders>
            <w:vAlign w:val="center"/>
          </w:tcPr>
          <w:p w14:paraId="1D8E2602" w14:textId="77777777" w:rsidR="00424BA1" w:rsidRPr="00E81BBF" w:rsidRDefault="00424BA1" w:rsidP="0076766E">
            <w:pPr>
              <w:pStyle w:val="comsharesheading3"/>
              <w:rPr>
                <w:sz w:val="20"/>
                <w:szCs w:val="20"/>
              </w:rPr>
            </w:pPr>
            <w:r w:rsidRPr="00E81BBF">
              <w:rPr>
                <w:b/>
                <w:sz w:val="20"/>
                <w:szCs w:val="20"/>
              </w:rPr>
              <w:t>2.5 Democratic rights</w:t>
            </w:r>
            <w:r w:rsidRPr="00E81BBF">
              <w:rPr>
                <w:sz w:val="20"/>
                <w:szCs w:val="20"/>
              </w:rPr>
              <w:t xml:space="preserve">: The principle of one-member-one-vote, regardless of the amount invested should be highlighted. If the society issues more than one class of </w:t>
            </w:r>
            <w:proofErr w:type="gramStart"/>
            <w:r w:rsidRPr="00E81BBF">
              <w:rPr>
                <w:sz w:val="20"/>
                <w:szCs w:val="20"/>
              </w:rPr>
              <w:t>share, or</w:t>
            </w:r>
            <w:proofErr w:type="gramEnd"/>
            <w:r w:rsidRPr="00E81BBF">
              <w:rPr>
                <w:sz w:val="20"/>
                <w:szCs w:val="20"/>
              </w:rPr>
              <w:t xml:space="preserve"> has rules granting sectional voting rights to certain classes of member, then these should be stated. </w:t>
            </w:r>
          </w:p>
        </w:tc>
        <w:tc>
          <w:tcPr>
            <w:tcW w:w="1559" w:type="dxa"/>
            <w:tcBorders>
              <w:top w:val="single" w:sz="4" w:space="0" w:color="auto"/>
              <w:left w:val="single" w:sz="4" w:space="0" w:color="auto"/>
              <w:bottom w:val="single" w:sz="4" w:space="0" w:color="auto"/>
              <w:right w:val="single" w:sz="4" w:space="0" w:color="auto"/>
            </w:tcBorders>
            <w:vAlign w:val="center"/>
          </w:tcPr>
          <w:p w14:paraId="7154D10C"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5DE4ADA6"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28E68F8D" w14:textId="77777777" w:rsidR="00424BA1" w:rsidRPr="00E81BBF" w:rsidRDefault="00424BA1" w:rsidP="0076766E">
            <w:pPr>
              <w:rPr>
                <w:rFonts w:ascii="Inter" w:hAnsi="Inter"/>
              </w:rPr>
            </w:pPr>
          </w:p>
        </w:tc>
      </w:tr>
      <w:tr w:rsidR="00424BA1" w:rsidRPr="00E81BBF" w14:paraId="5FACE7D1" w14:textId="77777777" w:rsidTr="0076766E">
        <w:trPr>
          <w:trHeight w:val="1984"/>
        </w:trPr>
        <w:tc>
          <w:tcPr>
            <w:tcW w:w="3998" w:type="dxa"/>
            <w:tcBorders>
              <w:top w:val="single" w:sz="4" w:space="0" w:color="auto"/>
              <w:left w:val="single" w:sz="4" w:space="0" w:color="auto"/>
              <w:bottom w:val="single" w:sz="4" w:space="0" w:color="auto"/>
              <w:right w:val="single" w:sz="4" w:space="0" w:color="auto"/>
            </w:tcBorders>
            <w:vAlign w:val="center"/>
            <w:hideMark/>
          </w:tcPr>
          <w:p w14:paraId="01E78B2D" w14:textId="77777777" w:rsidR="00424BA1" w:rsidRPr="00E81BBF" w:rsidRDefault="00424BA1" w:rsidP="0076766E">
            <w:pPr>
              <w:pStyle w:val="comsharesheading3"/>
              <w:rPr>
                <w:sz w:val="20"/>
                <w:szCs w:val="20"/>
              </w:rPr>
            </w:pPr>
            <w:r w:rsidRPr="00E81BBF">
              <w:rPr>
                <w:b/>
                <w:sz w:val="20"/>
                <w:szCs w:val="20"/>
              </w:rPr>
              <w:t>2.6 Share interest (and dividends)</w:t>
            </w:r>
            <w:r w:rsidRPr="00E81BBF">
              <w:rPr>
                <w:sz w:val="20"/>
                <w:szCs w:val="20"/>
              </w:rPr>
              <w:t xml:space="preserve">: The society’s rules on financial returns to members, whether as interest on share capital and/or dividends on transactions, should be explained. </w:t>
            </w:r>
          </w:p>
        </w:tc>
        <w:tc>
          <w:tcPr>
            <w:tcW w:w="1559" w:type="dxa"/>
            <w:tcBorders>
              <w:top w:val="single" w:sz="4" w:space="0" w:color="auto"/>
              <w:left w:val="single" w:sz="4" w:space="0" w:color="auto"/>
              <w:bottom w:val="single" w:sz="4" w:space="0" w:color="auto"/>
              <w:right w:val="single" w:sz="4" w:space="0" w:color="auto"/>
            </w:tcBorders>
            <w:vAlign w:val="center"/>
          </w:tcPr>
          <w:p w14:paraId="2AD2F997"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7ABDF131" w14:textId="77777777" w:rsidR="00424BA1" w:rsidRPr="00E81BBF" w:rsidRDefault="00424BA1" w:rsidP="0076766E">
            <w:pPr>
              <w:rPr>
                <w:rFonts w:ascii="Inter" w:hAnsi="Inter"/>
              </w:rPr>
            </w:pPr>
          </w:p>
        </w:tc>
        <w:tc>
          <w:tcPr>
            <w:tcW w:w="3686" w:type="dxa"/>
            <w:tcBorders>
              <w:top w:val="single" w:sz="4" w:space="0" w:color="auto"/>
              <w:left w:val="single" w:sz="4" w:space="0" w:color="auto"/>
              <w:bottom w:val="single" w:sz="4" w:space="0" w:color="auto"/>
              <w:right w:val="single" w:sz="4" w:space="0" w:color="auto"/>
            </w:tcBorders>
            <w:vAlign w:val="center"/>
          </w:tcPr>
          <w:p w14:paraId="63DAE5C0" w14:textId="77777777" w:rsidR="00424BA1" w:rsidRPr="00E81BBF" w:rsidRDefault="00424BA1" w:rsidP="0076766E">
            <w:pPr>
              <w:rPr>
                <w:rFonts w:ascii="Inter" w:hAnsi="Inter"/>
              </w:rPr>
            </w:pPr>
          </w:p>
        </w:tc>
      </w:tr>
      <w:tr w:rsidR="00424BA1" w:rsidRPr="00E81BBF" w14:paraId="22FEF9CC" w14:textId="77777777" w:rsidTr="0076766E">
        <w:trPr>
          <w:trHeight w:val="411"/>
        </w:trPr>
        <w:tc>
          <w:tcPr>
            <w:tcW w:w="3998" w:type="dxa"/>
            <w:tcBorders>
              <w:top w:val="single" w:sz="4" w:space="0" w:color="auto"/>
              <w:left w:val="single" w:sz="4" w:space="0" w:color="auto"/>
              <w:bottom w:val="single" w:sz="4" w:space="0" w:color="auto"/>
              <w:right w:val="single" w:sz="4" w:space="0" w:color="auto"/>
            </w:tcBorders>
            <w:vAlign w:val="center"/>
            <w:hideMark/>
          </w:tcPr>
          <w:p w14:paraId="07461A71"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lastRenderedPageBreak/>
              <w:t xml:space="preserve">3. Society information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71088A"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Assessment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6616568"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Comments/action required</w:t>
            </w:r>
          </w:p>
        </w:tc>
        <w:tc>
          <w:tcPr>
            <w:tcW w:w="3686" w:type="dxa"/>
            <w:tcBorders>
              <w:top w:val="single" w:sz="4" w:space="0" w:color="auto"/>
              <w:left w:val="single" w:sz="4" w:space="0" w:color="auto"/>
              <w:bottom w:val="single" w:sz="4" w:space="0" w:color="auto"/>
              <w:right w:val="single" w:sz="4" w:space="0" w:color="auto"/>
            </w:tcBorders>
            <w:vAlign w:val="center"/>
          </w:tcPr>
          <w:p w14:paraId="517C275D"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Final assessment &amp; comments</w:t>
            </w:r>
          </w:p>
        </w:tc>
      </w:tr>
      <w:tr w:rsidR="00424BA1" w:rsidRPr="00E81BBF" w14:paraId="6759F5AC" w14:textId="77777777" w:rsidTr="0076766E">
        <w:trPr>
          <w:trHeight w:val="1698"/>
        </w:trPr>
        <w:tc>
          <w:tcPr>
            <w:tcW w:w="3998" w:type="dxa"/>
            <w:tcBorders>
              <w:top w:val="single" w:sz="4" w:space="0" w:color="auto"/>
              <w:left w:val="single" w:sz="4" w:space="0" w:color="auto"/>
              <w:bottom w:val="single" w:sz="4" w:space="0" w:color="auto"/>
              <w:right w:val="single" w:sz="4" w:space="0" w:color="auto"/>
            </w:tcBorders>
            <w:vAlign w:val="center"/>
          </w:tcPr>
          <w:p w14:paraId="2AC1C6E0" w14:textId="77777777" w:rsidR="00424BA1" w:rsidRPr="00E81BBF" w:rsidRDefault="00424BA1" w:rsidP="0076766E">
            <w:pPr>
              <w:pStyle w:val="comsharesheading3"/>
              <w:rPr>
                <w:sz w:val="20"/>
              </w:rPr>
            </w:pPr>
            <w:r w:rsidRPr="00E81BBF">
              <w:rPr>
                <w:b/>
                <w:sz w:val="20"/>
              </w:rPr>
              <w:t>3.1 Purpose</w:t>
            </w:r>
            <w:r w:rsidRPr="00E81BBF">
              <w:rPr>
                <w:sz w:val="20"/>
              </w:rPr>
              <w:t xml:space="preserve">: Brief description of the aims, </w:t>
            </w:r>
            <w:proofErr w:type="gramStart"/>
            <w:r w:rsidRPr="00E81BBF">
              <w:rPr>
                <w:sz w:val="20"/>
              </w:rPr>
              <w:t>objectives</w:t>
            </w:r>
            <w:proofErr w:type="gramEnd"/>
            <w:r w:rsidRPr="00E81BBF">
              <w:rPr>
                <w:sz w:val="20"/>
              </w:rPr>
              <w:t xml:space="preserve"> and purpose of the society, and why it is making an open offer of investment, distinguishing between plans to increase capital investment, provide for capital liquidity, or restructure the capital position </w:t>
            </w:r>
          </w:p>
        </w:tc>
        <w:tc>
          <w:tcPr>
            <w:tcW w:w="1559" w:type="dxa"/>
            <w:tcBorders>
              <w:top w:val="single" w:sz="4" w:space="0" w:color="auto"/>
              <w:left w:val="single" w:sz="4" w:space="0" w:color="auto"/>
              <w:bottom w:val="single" w:sz="4" w:space="0" w:color="auto"/>
              <w:right w:val="single" w:sz="4" w:space="0" w:color="auto"/>
            </w:tcBorders>
            <w:vAlign w:val="center"/>
          </w:tcPr>
          <w:p w14:paraId="66F748F4"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37B6A0B8"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744071C8" w14:textId="77777777" w:rsidR="00424BA1" w:rsidRPr="00E81BBF" w:rsidRDefault="00424BA1" w:rsidP="0076766E">
            <w:pPr>
              <w:rPr>
                <w:rFonts w:ascii="Inter" w:hAnsi="Inter"/>
                <w:i/>
              </w:rPr>
            </w:pPr>
          </w:p>
        </w:tc>
      </w:tr>
      <w:tr w:rsidR="00424BA1" w:rsidRPr="00E81BBF" w14:paraId="719A9170" w14:textId="77777777" w:rsidTr="0076766E">
        <w:trPr>
          <w:trHeight w:val="1329"/>
        </w:trPr>
        <w:tc>
          <w:tcPr>
            <w:tcW w:w="3998" w:type="dxa"/>
            <w:tcBorders>
              <w:top w:val="single" w:sz="4" w:space="0" w:color="auto"/>
              <w:left w:val="single" w:sz="4" w:space="0" w:color="auto"/>
              <w:bottom w:val="single" w:sz="4" w:space="0" w:color="auto"/>
              <w:right w:val="single" w:sz="4" w:space="0" w:color="auto"/>
            </w:tcBorders>
            <w:vAlign w:val="center"/>
          </w:tcPr>
          <w:p w14:paraId="0132B69B" w14:textId="77777777" w:rsidR="00424BA1" w:rsidRPr="00E81BBF" w:rsidRDefault="00424BA1" w:rsidP="0076766E">
            <w:pPr>
              <w:pStyle w:val="comsharesheading3"/>
              <w:rPr>
                <w:b/>
                <w:sz w:val="20"/>
              </w:rPr>
            </w:pPr>
            <w:r w:rsidRPr="00E81BBF">
              <w:rPr>
                <w:b/>
                <w:sz w:val="20"/>
              </w:rPr>
              <w:t xml:space="preserve">3.2 Finance summary table: </w:t>
            </w:r>
            <w:r w:rsidRPr="00E81BBF">
              <w:rPr>
                <w:sz w:val="20"/>
              </w:rPr>
              <w:t>The finance summary table has been correctly completed and included in the offer document using data that can be identified in the society’s annual accounts and AR 30 returns.</w:t>
            </w:r>
          </w:p>
        </w:tc>
        <w:tc>
          <w:tcPr>
            <w:tcW w:w="1559" w:type="dxa"/>
            <w:tcBorders>
              <w:top w:val="single" w:sz="4" w:space="0" w:color="auto"/>
              <w:left w:val="single" w:sz="4" w:space="0" w:color="auto"/>
              <w:bottom w:val="single" w:sz="4" w:space="0" w:color="auto"/>
              <w:right w:val="single" w:sz="4" w:space="0" w:color="auto"/>
            </w:tcBorders>
            <w:vAlign w:val="center"/>
          </w:tcPr>
          <w:p w14:paraId="11941A19"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79B9F6FD"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6E453F4E" w14:textId="77777777" w:rsidR="00424BA1" w:rsidRPr="00E81BBF" w:rsidRDefault="00424BA1" w:rsidP="0076766E">
            <w:pPr>
              <w:rPr>
                <w:rFonts w:ascii="Inter" w:hAnsi="Inter"/>
                <w:i/>
              </w:rPr>
            </w:pPr>
          </w:p>
        </w:tc>
      </w:tr>
      <w:tr w:rsidR="00424BA1" w:rsidRPr="00E81BBF" w14:paraId="7E59BA06" w14:textId="77777777" w:rsidTr="0076766E">
        <w:trPr>
          <w:trHeight w:val="1551"/>
        </w:trPr>
        <w:tc>
          <w:tcPr>
            <w:tcW w:w="3998" w:type="dxa"/>
            <w:tcBorders>
              <w:top w:val="single" w:sz="4" w:space="0" w:color="auto"/>
              <w:left w:val="single" w:sz="4" w:space="0" w:color="auto"/>
              <w:bottom w:val="single" w:sz="4" w:space="0" w:color="auto"/>
              <w:right w:val="single" w:sz="4" w:space="0" w:color="auto"/>
            </w:tcBorders>
            <w:vAlign w:val="center"/>
          </w:tcPr>
          <w:p w14:paraId="51CA6A80" w14:textId="77777777" w:rsidR="00424BA1" w:rsidRPr="00E81BBF" w:rsidRDefault="00424BA1" w:rsidP="0076766E">
            <w:pPr>
              <w:pStyle w:val="comsharesheading3"/>
            </w:pPr>
            <w:r w:rsidRPr="00E81BBF">
              <w:rPr>
                <w:b/>
                <w:sz w:val="20"/>
              </w:rPr>
              <w:t>3.3 Capital position</w:t>
            </w:r>
            <w:r w:rsidRPr="00E81BBF">
              <w:rPr>
                <w:sz w:val="20"/>
              </w:rPr>
              <w:t>: Description of the capital position of the society, detailing the level of share capital, reserves and long-term debt held by the society, identifying any significant changes in the last three years. If the society has negative reserves, it should explain how this may affect share capital withdrawals.</w:t>
            </w:r>
          </w:p>
        </w:tc>
        <w:tc>
          <w:tcPr>
            <w:tcW w:w="1559" w:type="dxa"/>
            <w:tcBorders>
              <w:top w:val="single" w:sz="4" w:space="0" w:color="auto"/>
              <w:left w:val="single" w:sz="4" w:space="0" w:color="auto"/>
              <w:bottom w:val="single" w:sz="4" w:space="0" w:color="auto"/>
              <w:right w:val="single" w:sz="4" w:space="0" w:color="auto"/>
            </w:tcBorders>
            <w:vAlign w:val="center"/>
          </w:tcPr>
          <w:p w14:paraId="5D64913B"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76247160"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6F1E741F" w14:textId="77777777" w:rsidR="00424BA1" w:rsidRPr="00E81BBF" w:rsidRDefault="00424BA1" w:rsidP="0076766E">
            <w:pPr>
              <w:rPr>
                <w:rFonts w:ascii="Inter" w:hAnsi="Inter"/>
                <w:i/>
              </w:rPr>
            </w:pPr>
          </w:p>
        </w:tc>
      </w:tr>
      <w:tr w:rsidR="00424BA1" w:rsidRPr="00E81BBF" w14:paraId="33F42D05" w14:textId="77777777" w:rsidTr="0076766E">
        <w:trPr>
          <w:trHeight w:val="1119"/>
        </w:trPr>
        <w:tc>
          <w:tcPr>
            <w:tcW w:w="3998" w:type="dxa"/>
            <w:tcBorders>
              <w:top w:val="single" w:sz="4" w:space="0" w:color="auto"/>
              <w:left w:val="single" w:sz="4" w:space="0" w:color="auto"/>
              <w:bottom w:val="single" w:sz="4" w:space="0" w:color="auto"/>
              <w:right w:val="single" w:sz="4" w:space="0" w:color="auto"/>
            </w:tcBorders>
            <w:vAlign w:val="center"/>
          </w:tcPr>
          <w:p w14:paraId="5342869E" w14:textId="77777777" w:rsidR="00424BA1" w:rsidRPr="00E81BBF" w:rsidRDefault="00424BA1" w:rsidP="0076766E">
            <w:pPr>
              <w:pStyle w:val="comsharesheading3"/>
              <w:rPr>
                <w:sz w:val="20"/>
                <w:szCs w:val="20"/>
              </w:rPr>
            </w:pPr>
            <w:r w:rsidRPr="00E81BBF">
              <w:rPr>
                <w:b/>
                <w:sz w:val="20"/>
                <w:szCs w:val="20"/>
              </w:rPr>
              <w:t>3.4 Investment plans</w:t>
            </w:r>
            <w:r w:rsidRPr="00E81BBF">
              <w:rPr>
                <w:sz w:val="20"/>
                <w:szCs w:val="20"/>
              </w:rPr>
              <w:t>: Brief description of the longer-term investment plans of the society, how this relates to the capital position</w:t>
            </w:r>
          </w:p>
        </w:tc>
        <w:tc>
          <w:tcPr>
            <w:tcW w:w="1559" w:type="dxa"/>
            <w:tcBorders>
              <w:top w:val="single" w:sz="4" w:space="0" w:color="auto"/>
              <w:left w:val="single" w:sz="4" w:space="0" w:color="auto"/>
              <w:bottom w:val="single" w:sz="4" w:space="0" w:color="auto"/>
              <w:right w:val="single" w:sz="4" w:space="0" w:color="auto"/>
            </w:tcBorders>
            <w:vAlign w:val="center"/>
          </w:tcPr>
          <w:p w14:paraId="3A3340C7"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5B48E2EA"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163615EF" w14:textId="77777777" w:rsidR="00424BA1" w:rsidRPr="00E81BBF" w:rsidRDefault="00424BA1" w:rsidP="0076766E">
            <w:pPr>
              <w:rPr>
                <w:rFonts w:ascii="Inter" w:hAnsi="Inter"/>
                <w:i/>
              </w:rPr>
            </w:pPr>
          </w:p>
        </w:tc>
      </w:tr>
      <w:tr w:rsidR="00424BA1" w:rsidRPr="00E81BBF" w14:paraId="4A41F4A7" w14:textId="77777777" w:rsidTr="0076766E">
        <w:trPr>
          <w:trHeight w:val="1269"/>
        </w:trPr>
        <w:tc>
          <w:tcPr>
            <w:tcW w:w="3998" w:type="dxa"/>
            <w:tcBorders>
              <w:top w:val="single" w:sz="4" w:space="0" w:color="auto"/>
              <w:left w:val="single" w:sz="4" w:space="0" w:color="auto"/>
              <w:bottom w:val="single" w:sz="4" w:space="0" w:color="auto"/>
              <w:right w:val="single" w:sz="4" w:space="0" w:color="auto"/>
            </w:tcBorders>
            <w:vAlign w:val="center"/>
          </w:tcPr>
          <w:p w14:paraId="396FDF53" w14:textId="77777777" w:rsidR="00424BA1" w:rsidRPr="00E81BBF" w:rsidRDefault="00424BA1" w:rsidP="0076766E">
            <w:pPr>
              <w:pStyle w:val="comsharesheading3"/>
              <w:rPr>
                <w:sz w:val="20"/>
              </w:rPr>
            </w:pPr>
            <w:r w:rsidRPr="00E81BBF">
              <w:rPr>
                <w:b/>
                <w:sz w:val="20"/>
              </w:rPr>
              <w:t>3.5 Membership</w:t>
            </w:r>
            <w:r w:rsidRPr="00E81BBF">
              <w:rPr>
                <w:sz w:val="20"/>
              </w:rPr>
              <w:t>: An explanation of membership turnover highlighted in the finance summary together with the society’s ambitions regards membership levels and member engagement.</w:t>
            </w:r>
          </w:p>
        </w:tc>
        <w:tc>
          <w:tcPr>
            <w:tcW w:w="1559" w:type="dxa"/>
            <w:tcBorders>
              <w:top w:val="single" w:sz="4" w:space="0" w:color="auto"/>
              <w:left w:val="single" w:sz="4" w:space="0" w:color="auto"/>
              <w:bottom w:val="single" w:sz="4" w:space="0" w:color="auto"/>
              <w:right w:val="single" w:sz="4" w:space="0" w:color="auto"/>
            </w:tcBorders>
            <w:vAlign w:val="center"/>
          </w:tcPr>
          <w:p w14:paraId="13D74A12"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454162FD"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787F6491" w14:textId="77777777" w:rsidR="00424BA1" w:rsidRPr="00E81BBF" w:rsidRDefault="00424BA1" w:rsidP="0076766E">
            <w:pPr>
              <w:rPr>
                <w:rFonts w:ascii="Inter" w:hAnsi="Inter"/>
                <w:i/>
              </w:rPr>
            </w:pPr>
          </w:p>
        </w:tc>
      </w:tr>
      <w:tr w:rsidR="00424BA1" w:rsidRPr="00E81BBF" w14:paraId="6830556B" w14:textId="77777777" w:rsidTr="0076766E">
        <w:trPr>
          <w:trHeight w:val="1269"/>
        </w:trPr>
        <w:tc>
          <w:tcPr>
            <w:tcW w:w="3998" w:type="dxa"/>
            <w:tcBorders>
              <w:top w:val="single" w:sz="4" w:space="0" w:color="auto"/>
              <w:left w:val="single" w:sz="4" w:space="0" w:color="auto"/>
              <w:bottom w:val="single" w:sz="4" w:space="0" w:color="auto"/>
              <w:right w:val="single" w:sz="4" w:space="0" w:color="auto"/>
            </w:tcBorders>
            <w:vAlign w:val="center"/>
          </w:tcPr>
          <w:p w14:paraId="5F538CBF" w14:textId="77777777" w:rsidR="00424BA1" w:rsidRPr="00E81BBF" w:rsidRDefault="00424BA1" w:rsidP="0076766E">
            <w:pPr>
              <w:pStyle w:val="comsharesheading3"/>
              <w:rPr>
                <w:b/>
                <w:sz w:val="20"/>
              </w:rPr>
            </w:pPr>
            <w:r w:rsidRPr="00E81BBF">
              <w:rPr>
                <w:b/>
                <w:sz w:val="20"/>
              </w:rPr>
              <w:lastRenderedPageBreak/>
              <w:t xml:space="preserve">3.6 Share capital withdrawals: </w:t>
            </w:r>
            <w:r w:rsidRPr="00E81BBF">
              <w:rPr>
                <w:sz w:val="20"/>
              </w:rPr>
              <w:t xml:space="preserve">A narrative summary of the society’s track record and prospects for allowing share capital withdrawals. </w:t>
            </w:r>
          </w:p>
        </w:tc>
        <w:tc>
          <w:tcPr>
            <w:tcW w:w="1559" w:type="dxa"/>
            <w:tcBorders>
              <w:top w:val="single" w:sz="4" w:space="0" w:color="auto"/>
              <w:left w:val="single" w:sz="4" w:space="0" w:color="auto"/>
              <w:bottom w:val="single" w:sz="4" w:space="0" w:color="auto"/>
              <w:right w:val="single" w:sz="4" w:space="0" w:color="auto"/>
            </w:tcBorders>
            <w:vAlign w:val="center"/>
          </w:tcPr>
          <w:p w14:paraId="234B72AD"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207B10EB"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2C44D872" w14:textId="77777777" w:rsidR="00424BA1" w:rsidRPr="00E81BBF" w:rsidRDefault="00424BA1" w:rsidP="0076766E">
            <w:pPr>
              <w:rPr>
                <w:rFonts w:ascii="Inter" w:hAnsi="Inter"/>
                <w:i/>
              </w:rPr>
            </w:pPr>
          </w:p>
        </w:tc>
      </w:tr>
      <w:tr w:rsidR="00424BA1" w:rsidRPr="00E81BBF" w14:paraId="3E1B1473" w14:textId="77777777" w:rsidTr="0076766E">
        <w:trPr>
          <w:trHeight w:val="1398"/>
        </w:trPr>
        <w:tc>
          <w:tcPr>
            <w:tcW w:w="3998" w:type="dxa"/>
            <w:tcBorders>
              <w:top w:val="single" w:sz="4" w:space="0" w:color="auto"/>
              <w:left w:val="single" w:sz="4" w:space="0" w:color="auto"/>
              <w:bottom w:val="single" w:sz="4" w:space="0" w:color="auto"/>
              <w:right w:val="single" w:sz="4" w:space="0" w:color="auto"/>
            </w:tcBorders>
            <w:vAlign w:val="center"/>
          </w:tcPr>
          <w:p w14:paraId="2149D911" w14:textId="77777777" w:rsidR="00424BA1" w:rsidRPr="00E81BBF" w:rsidRDefault="00424BA1" w:rsidP="0076766E">
            <w:pPr>
              <w:pStyle w:val="comsharesheading3"/>
              <w:rPr>
                <w:b/>
                <w:sz w:val="20"/>
                <w:szCs w:val="20"/>
              </w:rPr>
            </w:pPr>
            <w:r w:rsidRPr="00E81BBF">
              <w:rPr>
                <w:b/>
                <w:sz w:val="20"/>
                <w:szCs w:val="20"/>
              </w:rPr>
              <w:t xml:space="preserve">3.7 Share interest (and dividends): </w:t>
            </w:r>
            <w:r w:rsidRPr="00E81BBF">
              <w:rPr>
                <w:sz w:val="20"/>
                <w:szCs w:val="20"/>
              </w:rPr>
              <w:t>A narrative summary of the society’s track record and prospects for paying share interest (and dividends where appropriate)</w:t>
            </w:r>
          </w:p>
        </w:tc>
        <w:tc>
          <w:tcPr>
            <w:tcW w:w="1559" w:type="dxa"/>
            <w:tcBorders>
              <w:top w:val="single" w:sz="4" w:space="0" w:color="auto"/>
              <w:left w:val="single" w:sz="4" w:space="0" w:color="auto"/>
              <w:bottom w:val="single" w:sz="4" w:space="0" w:color="auto"/>
              <w:right w:val="single" w:sz="4" w:space="0" w:color="auto"/>
            </w:tcBorders>
            <w:vAlign w:val="center"/>
          </w:tcPr>
          <w:p w14:paraId="291929EF"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456A779C"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207B87F2" w14:textId="77777777" w:rsidR="00424BA1" w:rsidRPr="00E81BBF" w:rsidRDefault="00424BA1" w:rsidP="0076766E">
            <w:pPr>
              <w:rPr>
                <w:rFonts w:ascii="Inter" w:hAnsi="Inter"/>
                <w:i/>
              </w:rPr>
            </w:pPr>
          </w:p>
        </w:tc>
      </w:tr>
      <w:tr w:rsidR="00424BA1" w:rsidRPr="00E81BBF" w14:paraId="5E5B9809" w14:textId="77777777" w:rsidTr="0076766E">
        <w:trPr>
          <w:trHeight w:val="1398"/>
        </w:trPr>
        <w:tc>
          <w:tcPr>
            <w:tcW w:w="3998" w:type="dxa"/>
            <w:tcBorders>
              <w:top w:val="single" w:sz="4" w:space="0" w:color="auto"/>
              <w:left w:val="single" w:sz="4" w:space="0" w:color="auto"/>
              <w:bottom w:val="single" w:sz="4" w:space="0" w:color="auto"/>
              <w:right w:val="single" w:sz="4" w:space="0" w:color="auto"/>
            </w:tcBorders>
            <w:vAlign w:val="center"/>
          </w:tcPr>
          <w:p w14:paraId="2FEC48D5" w14:textId="77777777" w:rsidR="00424BA1" w:rsidRPr="00E81BBF" w:rsidRDefault="00424BA1" w:rsidP="0076766E">
            <w:pPr>
              <w:pStyle w:val="comsharesheading3"/>
              <w:rPr>
                <w:b/>
                <w:sz w:val="20"/>
                <w:szCs w:val="20"/>
              </w:rPr>
            </w:pPr>
            <w:r w:rsidRPr="00E81BBF">
              <w:rPr>
                <w:b/>
                <w:sz w:val="20"/>
                <w:szCs w:val="20"/>
              </w:rPr>
              <w:t xml:space="preserve">3.8 Social impact: </w:t>
            </w:r>
            <w:r w:rsidRPr="00E81BBF">
              <w:rPr>
                <w:sz w:val="20"/>
                <w:szCs w:val="20"/>
              </w:rPr>
              <w:t>Description of the social impact and/or community benefits generated by the society, with refence to its Annual Return (AR30).</w:t>
            </w:r>
          </w:p>
        </w:tc>
        <w:tc>
          <w:tcPr>
            <w:tcW w:w="1559" w:type="dxa"/>
            <w:tcBorders>
              <w:top w:val="single" w:sz="4" w:space="0" w:color="auto"/>
              <w:left w:val="single" w:sz="4" w:space="0" w:color="auto"/>
              <w:bottom w:val="single" w:sz="4" w:space="0" w:color="auto"/>
              <w:right w:val="single" w:sz="4" w:space="0" w:color="auto"/>
            </w:tcBorders>
            <w:vAlign w:val="center"/>
          </w:tcPr>
          <w:p w14:paraId="16B2F10B"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69D5E86B" w14:textId="77777777" w:rsidR="00424BA1" w:rsidRPr="00E81BBF" w:rsidRDefault="00424BA1" w:rsidP="0076766E">
            <w:pPr>
              <w:rPr>
                <w:rFonts w:ascii="Inter" w:hAnsi="Inter"/>
                <w:i/>
              </w:rPr>
            </w:pPr>
          </w:p>
        </w:tc>
        <w:tc>
          <w:tcPr>
            <w:tcW w:w="3686" w:type="dxa"/>
            <w:tcBorders>
              <w:top w:val="single" w:sz="4" w:space="0" w:color="auto"/>
              <w:left w:val="single" w:sz="4" w:space="0" w:color="auto"/>
              <w:bottom w:val="single" w:sz="4" w:space="0" w:color="auto"/>
              <w:right w:val="single" w:sz="4" w:space="0" w:color="auto"/>
            </w:tcBorders>
            <w:vAlign w:val="center"/>
          </w:tcPr>
          <w:p w14:paraId="4E423E44" w14:textId="77777777" w:rsidR="00424BA1" w:rsidRPr="00E81BBF" w:rsidRDefault="00424BA1" w:rsidP="0076766E">
            <w:pPr>
              <w:rPr>
                <w:rFonts w:ascii="Inter" w:hAnsi="Inter"/>
                <w:i/>
              </w:rPr>
            </w:pPr>
          </w:p>
        </w:tc>
      </w:tr>
    </w:tbl>
    <w:p w14:paraId="7AE4693B" w14:textId="77777777" w:rsidR="00424BA1" w:rsidRPr="00E81BBF" w:rsidRDefault="00424BA1" w:rsidP="00424BA1">
      <w:pPr>
        <w:rPr>
          <w:rFonts w:ascii="Inter" w:hAnsi="Inter"/>
          <w:b/>
          <w:lang w:eastAsia="en-US"/>
        </w:rPr>
      </w:pPr>
      <w:r w:rsidRPr="00E81BBF">
        <w:rPr>
          <w:rFonts w:ascii="Inter" w:hAnsi="Inter"/>
          <w:b/>
        </w:rPr>
        <w:br w:type="page"/>
      </w:r>
    </w:p>
    <w:p w14:paraId="27A60614" w14:textId="77777777" w:rsidR="00424BA1" w:rsidRPr="00E81BBF" w:rsidRDefault="00424BA1" w:rsidP="00424BA1">
      <w:pPr>
        <w:rPr>
          <w:rFonts w:ascii="Inter" w:hAnsi="Inter"/>
          <w:b/>
          <w:color w:val="73BFBD"/>
          <w:sz w:val="28"/>
          <w:szCs w:val="28"/>
        </w:rPr>
      </w:pPr>
      <w:r w:rsidRPr="00E81BBF">
        <w:rPr>
          <w:rFonts w:ascii="Inter" w:hAnsi="Inter"/>
          <w:b/>
          <w:color w:val="73BFBD"/>
          <w:sz w:val="28"/>
          <w:szCs w:val="28"/>
        </w:rPr>
        <w:lastRenderedPageBreak/>
        <w:t>Application form review</w:t>
      </w:r>
    </w:p>
    <w:tbl>
      <w:tblPr>
        <w:tblStyle w:val="TableGrid"/>
        <w:tblW w:w="0" w:type="auto"/>
        <w:tblLook w:val="04A0" w:firstRow="1" w:lastRow="0" w:firstColumn="1" w:lastColumn="0" w:noHBand="0" w:noVBand="1"/>
      </w:tblPr>
      <w:tblGrid>
        <w:gridCol w:w="3272"/>
        <w:gridCol w:w="1442"/>
        <w:gridCol w:w="4670"/>
        <w:gridCol w:w="3936"/>
      </w:tblGrid>
      <w:tr w:rsidR="00424BA1" w:rsidRPr="00E81BBF" w14:paraId="3A51315C" w14:textId="77777777" w:rsidTr="0076766E">
        <w:trPr>
          <w:trHeight w:val="524"/>
        </w:trPr>
        <w:tc>
          <w:tcPr>
            <w:tcW w:w="3272" w:type="dxa"/>
            <w:tcBorders>
              <w:top w:val="single" w:sz="4" w:space="0" w:color="auto"/>
              <w:left w:val="single" w:sz="4" w:space="0" w:color="auto"/>
              <w:bottom w:val="single" w:sz="4" w:space="0" w:color="auto"/>
              <w:right w:val="single" w:sz="4" w:space="0" w:color="auto"/>
            </w:tcBorders>
            <w:vAlign w:val="center"/>
          </w:tcPr>
          <w:p w14:paraId="2743FAAB" w14:textId="77777777" w:rsidR="00424BA1" w:rsidRPr="00E81BBF" w:rsidRDefault="00424BA1" w:rsidP="0076766E">
            <w:pPr>
              <w:rPr>
                <w:rFonts w:ascii="Inter" w:hAnsi="Inter"/>
                <w:b/>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75F43DF2"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Assessment</w:t>
            </w:r>
          </w:p>
        </w:tc>
        <w:tc>
          <w:tcPr>
            <w:tcW w:w="4670" w:type="dxa"/>
            <w:tcBorders>
              <w:top w:val="single" w:sz="4" w:space="0" w:color="auto"/>
              <w:left w:val="single" w:sz="4" w:space="0" w:color="auto"/>
              <w:bottom w:val="single" w:sz="4" w:space="0" w:color="auto"/>
              <w:right w:val="single" w:sz="4" w:space="0" w:color="auto"/>
            </w:tcBorders>
            <w:vAlign w:val="center"/>
            <w:hideMark/>
          </w:tcPr>
          <w:p w14:paraId="35F96639"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Initial comments/action required</w:t>
            </w:r>
          </w:p>
        </w:tc>
        <w:tc>
          <w:tcPr>
            <w:tcW w:w="3936" w:type="dxa"/>
            <w:tcBorders>
              <w:top w:val="single" w:sz="4" w:space="0" w:color="auto"/>
              <w:left w:val="single" w:sz="4" w:space="0" w:color="auto"/>
              <w:bottom w:val="single" w:sz="4" w:space="0" w:color="auto"/>
              <w:right w:val="single" w:sz="4" w:space="0" w:color="auto"/>
            </w:tcBorders>
            <w:vAlign w:val="center"/>
          </w:tcPr>
          <w:p w14:paraId="3BD3758B"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Final assessment &amp; comments</w:t>
            </w:r>
          </w:p>
        </w:tc>
      </w:tr>
      <w:tr w:rsidR="00424BA1" w:rsidRPr="00E81BBF" w14:paraId="1E84FE19" w14:textId="77777777" w:rsidTr="0076766E">
        <w:trPr>
          <w:trHeight w:val="715"/>
        </w:trPr>
        <w:tc>
          <w:tcPr>
            <w:tcW w:w="3272" w:type="dxa"/>
            <w:tcBorders>
              <w:top w:val="single" w:sz="4" w:space="0" w:color="auto"/>
              <w:left w:val="single" w:sz="4" w:space="0" w:color="auto"/>
              <w:bottom w:val="single" w:sz="4" w:space="0" w:color="auto"/>
              <w:right w:val="single" w:sz="4" w:space="0" w:color="auto"/>
            </w:tcBorders>
            <w:vAlign w:val="center"/>
            <w:hideMark/>
          </w:tcPr>
          <w:p w14:paraId="57DF646C" w14:textId="77777777" w:rsidR="00424BA1" w:rsidRPr="00E81BBF" w:rsidRDefault="00424BA1" w:rsidP="0076766E">
            <w:pPr>
              <w:pStyle w:val="comsharesheading3"/>
              <w:rPr>
                <w:sz w:val="20"/>
                <w:szCs w:val="20"/>
              </w:rPr>
            </w:pPr>
            <w:r w:rsidRPr="00E81BBF">
              <w:rPr>
                <w:sz w:val="20"/>
                <w:szCs w:val="20"/>
              </w:rPr>
              <w:t xml:space="preserve">1. The application form is simple, </w:t>
            </w:r>
            <w:proofErr w:type="gramStart"/>
            <w:r w:rsidRPr="00E81BBF">
              <w:rPr>
                <w:sz w:val="20"/>
                <w:szCs w:val="20"/>
              </w:rPr>
              <w:t>relevant</w:t>
            </w:r>
            <w:proofErr w:type="gramEnd"/>
            <w:r w:rsidRPr="00E81BBF">
              <w:rPr>
                <w:sz w:val="20"/>
                <w:szCs w:val="20"/>
              </w:rPr>
              <w:t xml:space="preserve"> and clear</w:t>
            </w:r>
          </w:p>
        </w:tc>
        <w:tc>
          <w:tcPr>
            <w:tcW w:w="1442" w:type="dxa"/>
            <w:tcBorders>
              <w:top w:val="single" w:sz="4" w:space="0" w:color="auto"/>
              <w:left w:val="single" w:sz="4" w:space="0" w:color="auto"/>
              <w:bottom w:val="single" w:sz="4" w:space="0" w:color="auto"/>
              <w:right w:val="single" w:sz="4" w:space="0" w:color="auto"/>
            </w:tcBorders>
            <w:vAlign w:val="center"/>
          </w:tcPr>
          <w:p w14:paraId="301C6072" w14:textId="77777777" w:rsidR="00424BA1" w:rsidRPr="00E81BBF" w:rsidRDefault="00424BA1" w:rsidP="0076766E">
            <w:pPr>
              <w:rPr>
                <w:rFonts w:ascii="Inter" w:hAnsi="Inter"/>
              </w:rPr>
            </w:pPr>
          </w:p>
        </w:tc>
        <w:tc>
          <w:tcPr>
            <w:tcW w:w="4670" w:type="dxa"/>
            <w:tcBorders>
              <w:top w:val="single" w:sz="4" w:space="0" w:color="auto"/>
              <w:left w:val="single" w:sz="4" w:space="0" w:color="auto"/>
              <w:bottom w:val="single" w:sz="4" w:space="0" w:color="auto"/>
              <w:right w:val="single" w:sz="4" w:space="0" w:color="auto"/>
            </w:tcBorders>
            <w:vAlign w:val="center"/>
          </w:tcPr>
          <w:p w14:paraId="4BACCDC1" w14:textId="77777777" w:rsidR="00424BA1" w:rsidRPr="00E81BBF" w:rsidRDefault="00424BA1" w:rsidP="0076766E">
            <w:pPr>
              <w:rPr>
                <w:rFonts w:ascii="Inter" w:hAnsi="Inter"/>
              </w:rPr>
            </w:pPr>
          </w:p>
        </w:tc>
        <w:tc>
          <w:tcPr>
            <w:tcW w:w="3936" w:type="dxa"/>
            <w:tcBorders>
              <w:top w:val="single" w:sz="4" w:space="0" w:color="auto"/>
              <w:left w:val="single" w:sz="4" w:space="0" w:color="auto"/>
              <w:bottom w:val="single" w:sz="4" w:space="0" w:color="auto"/>
              <w:right w:val="single" w:sz="4" w:space="0" w:color="auto"/>
            </w:tcBorders>
            <w:vAlign w:val="center"/>
          </w:tcPr>
          <w:p w14:paraId="3F5E44DF" w14:textId="77777777" w:rsidR="00424BA1" w:rsidRPr="00E81BBF" w:rsidRDefault="00424BA1" w:rsidP="0076766E">
            <w:pPr>
              <w:rPr>
                <w:rFonts w:ascii="Inter" w:hAnsi="Inter"/>
              </w:rPr>
            </w:pPr>
          </w:p>
        </w:tc>
      </w:tr>
      <w:tr w:rsidR="00424BA1" w:rsidRPr="00E81BBF" w14:paraId="7D9F242A" w14:textId="77777777" w:rsidTr="0076766E">
        <w:trPr>
          <w:trHeight w:val="838"/>
        </w:trPr>
        <w:tc>
          <w:tcPr>
            <w:tcW w:w="3272" w:type="dxa"/>
            <w:tcBorders>
              <w:top w:val="single" w:sz="4" w:space="0" w:color="auto"/>
              <w:left w:val="single" w:sz="4" w:space="0" w:color="auto"/>
              <w:bottom w:val="single" w:sz="4" w:space="0" w:color="auto"/>
              <w:right w:val="single" w:sz="4" w:space="0" w:color="auto"/>
            </w:tcBorders>
            <w:vAlign w:val="center"/>
            <w:hideMark/>
          </w:tcPr>
          <w:p w14:paraId="6F14CBD0" w14:textId="77777777" w:rsidR="00424BA1" w:rsidRPr="00E81BBF" w:rsidRDefault="00424BA1" w:rsidP="0076766E">
            <w:pPr>
              <w:pStyle w:val="comsharesheading3"/>
              <w:rPr>
                <w:sz w:val="20"/>
                <w:szCs w:val="20"/>
              </w:rPr>
            </w:pPr>
            <w:r w:rsidRPr="00E81BBF">
              <w:rPr>
                <w:sz w:val="20"/>
                <w:szCs w:val="20"/>
              </w:rPr>
              <w:t>2. The details on the application form are consistent with the offer document</w:t>
            </w:r>
          </w:p>
        </w:tc>
        <w:tc>
          <w:tcPr>
            <w:tcW w:w="1442" w:type="dxa"/>
            <w:tcBorders>
              <w:top w:val="single" w:sz="4" w:space="0" w:color="auto"/>
              <w:left w:val="single" w:sz="4" w:space="0" w:color="auto"/>
              <w:bottom w:val="single" w:sz="4" w:space="0" w:color="auto"/>
              <w:right w:val="single" w:sz="4" w:space="0" w:color="auto"/>
            </w:tcBorders>
            <w:vAlign w:val="center"/>
          </w:tcPr>
          <w:p w14:paraId="0BDBD663" w14:textId="77777777" w:rsidR="00424BA1" w:rsidRPr="00E81BBF" w:rsidRDefault="00424BA1" w:rsidP="0076766E">
            <w:pPr>
              <w:rPr>
                <w:rFonts w:ascii="Inter" w:hAnsi="Inter"/>
              </w:rPr>
            </w:pPr>
          </w:p>
        </w:tc>
        <w:tc>
          <w:tcPr>
            <w:tcW w:w="4670" w:type="dxa"/>
            <w:tcBorders>
              <w:top w:val="single" w:sz="4" w:space="0" w:color="auto"/>
              <w:left w:val="single" w:sz="4" w:space="0" w:color="auto"/>
              <w:bottom w:val="single" w:sz="4" w:space="0" w:color="auto"/>
              <w:right w:val="single" w:sz="4" w:space="0" w:color="auto"/>
            </w:tcBorders>
            <w:vAlign w:val="center"/>
          </w:tcPr>
          <w:p w14:paraId="0BBC5621" w14:textId="77777777" w:rsidR="00424BA1" w:rsidRPr="00E81BBF" w:rsidRDefault="00424BA1" w:rsidP="0076766E">
            <w:pPr>
              <w:rPr>
                <w:rFonts w:ascii="Inter" w:hAnsi="Inter"/>
              </w:rPr>
            </w:pPr>
          </w:p>
        </w:tc>
        <w:tc>
          <w:tcPr>
            <w:tcW w:w="3936" w:type="dxa"/>
            <w:tcBorders>
              <w:top w:val="single" w:sz="4" w:space="0" w:color="auto"/>
              <w:left w:val="single" w:sz="4" w:space="0" w:color="auto"/>
              <w:bottom w:val="single" w:sz="4" w:space="0" w:color="auto"/>
              <w:right w:val="single" w:sz="4" w:space="0" w:color="auto"/>
            </w:tcBorders>
            <w:vAlign w:val="center"/>
          </w:tcPr>
          <w:p w14:paraId="5340F260" w14:textId="77777777" w:rsidR="00424BA1" w:rsidRPr="00E81BBF" w:rsidRDefault="00424BA1" w:rsidP="0076766E">
            <w:pPr>
              <w:rPr>
                <w:rFonts w:ascii="Inter" w:hAnsi="Inter"/>
              </w:rPr>
            </w:pPr>
          </w:p>
        </w:tc>
      </w:tr>
      <w:tr w:rsidR="00424BA1" w:rsidRPr="00E81BBF" w14:paraId="33EE4D9B" w14:textId="77777777" w:rsidTr="0076766E">
        <w:trPr>
          <w:trHeight w:val="1687"/>
        </w:trPr>
        <w:tc>
          <w:tcPr>
            <w:tcW w:w="3272" w:type="dxa"/>
            <w:tcBorders>
              <w:top w:val="single" w:sz="4" w:space="0" w:color="auto"/>
              <w:left w:val="single" w:sz="4" w:space="0" w:color="auto"/>
              <w:bottom w:val="single" w:sz="4" w:space="0" w:color="auto"/>
              <w:right w:val="single" w:sz="4" w:space="0" w:color="auto"/>
            </w:tcBorders>
            <w:vAlign w:val="center"/>
            <w:hideMark/>
          </w:tcPr>
          <w:p w14:paraId="5D3B508C" w14:textId="77777777" w:rsidR="00424BA1" w:rsidRPr="00E81BBF" w:rsidRDefault="00424BA1" w:rsidP="0076766E">
            <w:pPr>
              <w:pStyle w:val="comsharesheading3"/>
              <w:rPr>
                <w:sz w:val="20"/>
                <w:szCs w:val="20"/>
              </w:rPr>
            </w:pPr>
            <w:r w:rsidRPr="00E81BBF">
              <w:rPr>
                <w:sz w:val="20"/>
                <w:szCs w:val="20"/>
              </w:rPr>
              <w:t>3. Any special arrangements (joint ownership, nomination on death, shares as gifts, corporate membership applications etc) are clearly explained either, on the application form or in the offer document</w:t>
            </w:r>
          </w:p>
        </w:tc>
        <w:tc>
          <w:tcPr>
            <w:tcW w:w="1442" w:type="dxa"/>
            <w:tcBorders>
              <w:top w:val="single" w:sz="4" w:space="0" w:color="auto"/>
              <w:left w:val="single" w:sz="4" w:space="0" w:color="auto"/>
              <w:bottom w:val="single" w:sz="4" w:space="0" w:color="auto"/>
              <w:right w:val="single" w:sz="4" w:space="0" w:color="auto"/>
            </w:tcBorders>
            <w:vAlign w:val="center"/>
          </w:tcPr>
          <w:p w14:paraId="478DFD46" w14:textId="77777777" w:rsidR="00424BA1" w:rsidRPr="00E81BBF" w:rsidRDefault="00424BA1" w:rsidP="0076766E">
            <w:pPr>
              <w:rPr>
                <w:rFonts w:ascii="Inter" w:hAnsi="Inter"/>
              </w:rPr>
            </w:pPr>
          </w:p>
        </w:tc>
        <w:tc>
          <w:tcPr>
            <w:tcW w:w="4670" w:type="dxa"/>
            <w:tcBorders>
              <w:top w:val="single" w:sz="4" w:space="0" w:color="auto"/>
              <w:left w:val="single" w:sz="4" w:space="0" w:color="auto"/>
              <w:bottom w:val="single" w:sz="4" w:space="0" w:color="auto"/>
              <w:right w:val="single" w:sz="4" w:space="0" w:color="auto"/>
            </w:tcBorders>
            <w:vAlign w:val="center"/>
          </w:tcPr>
          <w:p w14:paraId="2D3A4E48" w14:textId="77777777" w:rsidR="00424BA1" w:rsidRPr="00E81BBF" w:rsidRDefault="00424BA1" w:rsidP="0076766E">
            <w:pPr>
              <w:rPr>
                <w:rFonts w:ascii="Inter" w:hAnsi="Inter"/>
              </w:rPr>
            </w:pPr>
          </w:p>
        </w:tc>
        <w:tc>
          <w:tcPr>
            <w:tcW w:w="3936" w:type="dxa"/>
            <w:tcBorders>
              <w:top w:val="single" w:sz="4" w:space="0" w:color="auto"/>
              <w:left w:val="single" w:sz="4" w:space="0" w:color="auto"/>
              <w:bottom w:val="single" w:sz="4" w:space="0" w:color="auto"/>
              <w:right w:val="single" w:sz="4" w:space="0" w:color="auto"/>
            </w:tcBorders>
            <w:vAlign w:val="center"/>
          </w:tcPr>
          <w:p w14:paraId="30D9F08E" w14:textId="77777777" w:rsidR="00424BA1" w:rsidRPr="00E81BBF" w:rsidRDefault="00424BA1" w:rsidP="0076766E">
            <w:pPr>
              <w:rPr>
                <w:rFonts w:ascii="Inter" w:hAnsi="Inter"/>
              </w:rPr>
            </w:pPr>
          </w:p>
        </w:tc>
      </w:tr>
      <w:tr w:rsidR="00424BA1" w:rsidRPr="00E81BBF" w14:paraId="0D82EE8F" w14:textId="77777777" w:rsidTr="0076766E">
        <w:trPr>
          <w:trHeight w:val="988"/>
        </w:trPr>
        <w:tc>
          <w:tcPr>
            <w:tcW w:w="3272" w:type="dxa"/>
            <w:tcBorders>
              <w:top w:val="single" w:sz="4" w:space="0" w:color="auto"/>
              <w:left w:val="single" w:sz="4" w:space="0" w:color="auto"/>
              <w:bottom w:val="single" w:sz="4" w:space="0" w:color="auto"/>
              <w:right w:val="single" w:sz="4" w:space="0" w:color="auto"/>
            </w:tcBorders>
            <w:vAlign w:val="center"/>
            <w:hideMark/>
          </w:tcPr>
          <w:p w14:paraId="5823FADD" w14:textId="77777777" w:rsidR="00424BA1" w:rsidRPr="00E81BBF" w:rsidRDefault="00424BA1" w:rsidP="0076766E">
            <w:pPr>
              <w:pStyle w:val="comsharesheading3"/>
              <w:rPr>
                <w:sz w:val="20"/>
                <w:szCs w:val="20"/>
              </w:rPr>
            </w:pPr>
            <w:r w:rsidRPr="00E81BBF">
              <w:rPr>
                <w:sz w:val="20"/>
                <w:szCs w:val="20"/>
              </w:rPr>
              <w:t xml:space="preserve">4. Data protection, privacy and electronic communications consents obtained </w:t>
            </w:r>
          </w:p>
        </w:tc>
        <w:tc>
          <w:tcPr>
            <w:tcW w:w="1442" w:type="dxa"/>
            <w:tcBorders>
              <w:top w:val="single" w:sz="4" w:space="0" w:color="auto"/>
              <w:left w:val="single" w:sz="4" w:space="0" w:color="auto"/>
              <w:bottom w:val="single" w:sz="4" w:space="0" w:color="auto"/>
              <w:right w:val="single" w:sz="4" w:space="0" w:color="auto"/>
            </w:tcBorders>
            <w:vAlign w:val="center"/>
          </w:tcPr>
          <w:p w14:paraId="775BDC07" w14:textId="77777777" w:rsidR="00424BA1" w:rsidRPr="00E81BBF" w:rsidRDefault="00424BA1" w:rsidP="0076766E">
            <w:pPr>
              <w:rPr>
                <w:rFonts w:ascii="Inter" w:hAnsi="Inter"/>
              </w:rPr>
            </w:pPr>
          </w:p>
        </w:tc>
        <w:tc>
          <w:tcPr>
            <w:tcW w:w="4670" w:type="dxa"/>
            <w:tcBorders>
              <w:top w:val="single" w:sz="4" w:space="0" w:color="auto"/>
              <w:left w:val="single" w:sz="4" w:space="0" w:color="auto"/>
              <w:bottom w:val="single" w:sz="4" w:space="0" w:color="auto"/>
              <w:right w:val="single" w:sz="4" w:space="0" w:color="auto"/>
            </w:tcBorders>
            <w:vAlign w:val="center"/>
          </w:tcPr>
          <w:p w14:paraId="1A150064" w14:textId="77777777" w:rsidR="00424BA1" w:rsidRPr="00E81BBF" w:rsidRDefault="00424BA1" w:rsidP="0076766E">
            <w:pPr>
              <w:rPr>
                <w:rFonts w:ascii="Inter" w:hAnsi="Inter"/>
              </w:rPr>
            </w:pPr>
          </w:p>
        </w:tc>
        <w:tc>
          <w:tcPr>
            <w:tcW w:w="3936" w:type="dxa"/>
            <w:tcBorders>
              <w:top w:val="single" w:sz="4" w:space="0" w:color="auto"/>
              <w:left w:val="single" w:sz="4" w:space="0" w:color="auto"/>
              <w:bottom w:val="single" w:sz="4" w:space="0" w:color="auto"/>
              <w:right w:val="single" w:sz="4" w:space="0" w:color="auto"/>
            </w:tcBorders>
            <w:vAlign w:val="center"/>
          </w:tcPr>
          <w:p w14:paraId="32BCBBF2" w14:textId="77777777" w:rsidR="00424BA1" w:rsidRPr="00E81BBF" w:rsidRDefault="00424BA1" w:rsidP="0076766E">
            <w:pPr>
              <w:rPr>
                <w:rFonts w:ascii="Inter" w:hAnsi="Inter"/>
              </w:rPr>
            </w:pPr>
          </w:p>
        </w:tc>
      </w:tr>
      <w:tr w:rsidR="00424BA1" w:rsidRPr="00E81BBF" w14:paraId="2CCC002B" w14:textId="77777777" w:rsidTr="0076766E">
        <w:trPr>
          <w:trHeight w:val="845"/>
        </w:trPr>
        <w:tc>
          <w:tcPr>
            <w:tcW w:w="3272" w:type="dxa"/>
            <w:tcBorders>
              <w:top w:val="single" w:sz="4" w:space="0" w:color="auto"/>
              <w:left w:val="single" w:sz="4" w:space="0" w:color="auto"/>
              <w:bottom w:val="single" w:sz="4" w:space="0" w:color="auto"/>
              <w:right w:val="single" w:sz="4" w:space="0" w:color="auto"/>
            </w:tcBorders>
            <w:vAlign w:val="center"/>
            <w:hideMark/>
          </w:tcPr>
          <w:p w14:paraId="7306ADE7" w14:textId="77777777" w:rsidR="00424BA1" w:rsidRPr="00E81BBF" w:rsidRDefault="00424BA1" w:rsidP="0076766E">
            <w:pPr>
              <w:pStyle w:val="comsharesheading3"/>
              <w:rPr>
                <w:sz w:val="20"/>
                <w:szCs w:val="20"/>
              </w:rPr>
            </w:pPr>
            <w:r w:rsidRPr="00E81BBF">
              <w:rPr>
                <w:sz w:val="20"/>
                <w:szCs w:val="20"/>
              </w:rPr>
              <w:t xml:space="preserve">5. Payment arrangements do not expose applicants’ money to undue risks   </w:t>
            </w:r>
          </w:p>
        </w:tc>
        <w:tc>
          <w:tcPr>
            <w:tcW w:w="1442" w:type="dxa"/>
            <w:tcBorders>
              <w:top w:val="single" w:sz="4" w:space="0" w:color="auto"/>
              <w:left w:val="single" w:sz="4" w:space="0" w:color="auto"/>
              <w:bottom w:val="single" w:sz="4" w:space="0" w:color="auto"/>
              <w:right w:val="single" w:sz="4" w:space="0" w:color="auto"/>
            </w:tcBorders>
            <w:vAlign w:val="center"/>
          </w:tcPr>
          <w:p w14:paraId="624A5B78" w14:textId="77777777" w:rsidR="00424BA1" w:rsidRPr="00E81BBF" w:rsidRDefault="00424BA1" w:rsidP="0076766E">
            <w:pPr>
              <w:rPr>
                <w:rFonts w:ascii="Inter" w:hAnsi="Inter"/>
              </w:rPr>
            </w:pPr>
          </w:p>
        </w:tc>
        <w:tc>
          <w:tcPr>
            <w:tcW w:w="4670" w:type="dxa"/>
            <w:tcBorders>
              <w:top w:val="single" w:sz="4" w:space="0" w:color="auto"/>
              <w:left w:val="single" w:sz="4" w:space="0" w:color="auto"/>
              <w:bottom w:val="single" w:sz="4" w:space="0" w:color="auto"/>
              <w:right w:val="single" w:sz="4" w:space="0" w:color="auto"/>
            </w:tcBorders>
            <w:vAlign w:val="center"/>
          </w:tcPr>
          <w:p w14:paraId="59A401CE" w14:textId="77777777" w:rsidR="00424BA1" w:rsidRPr="00E81BBF" w:rsidRDefault="00424BA1" w:rsidP="0076766E">
            <w:pPr>
              <w:rPr>
                <w:rFonts w:ascii="Inter" w:hAnsi="Inter"/>
              </w:rPr>
            </w:pPr>
          </w:p>
        </w:tc>
        <w:tc>
          <w:tcPr>
            <w:tcW w:w="3936" w:type="dxa"/>
            <w:tcBorders>
              <w:top w:val="single" w:sz="4" w:space="0" w:color="auto"/>
              <w:left w:val="single" w:sz="4" w:space="0" w:color="auto"/>
              <w:bottom w:val="single" w:sz="4" w:space="0" w:color="auto"/>
              <w:right w:val="single" w:sz="4" w:space="0" w:color="auto"/>
            </w:tcBorders>
            <w:vAlign w:val="center"/>
          </w:tcPr>
          <w:p w14:paraId="03E6154E" w14:textId="77777777" w:rsidR="00424BA1" w:rsidRPr="00E81BBF" w:rsidRDefault="00424BA1" w:rsidP="0076766E">
            <w:pPr>
              <w:rPr>
                <w:rFonts w:ascii="Inter" w:hAnsi="Inter"/>
              </w:rPr>
            </w:pPr>
          </w:p>
        </w:tc>
      </w:tr>
      <w:tr w:rsidR="00424BA1" w:rsidRPr="00E81BBF" w14:paraId="3660F55E" w14:textId="77777777" w:rsidTr="0076766E">
        <w:trPr>
          <w:trHeight w:val="830"/>
        </w:trPr>
        <w:tc>
          <w:tcPr>
            <w:tcW w:w="3272" w:type="dxa"/>
            <w:tcBorders>
              <w:top w:val="single" w:sz="4" w:space="0" w:color="auto"/>
              <w:left w:val="single" w:sz="4" w:space="0" w:color="auto"/>
              <w:bottom w:val="single" w:sz="4" w:space="0" w:color="auto"/>
              <w:right w:val="single" w:sz="4" w:space="0" w:color="auto"/>
            </w:tcBorders>
            <w:vAlign w:val="center"/>
            <w:hideMark/>
          </w:tcPr>
          <w:p w14:paraId="292F3941" w14:textId="77777777" w:rsidR="00424BA1" w:rsidRPr="00E81BBF" w:rsidRDefault="00424BA1" w:rsidP="0076766E">
            <w:pPr>
              <w:pStyle w:val="comsharesheading3"/>
              <w:rPr>
                <w:sz w:val="20"/>
                <w:szCs w:val="20"/>
              </w:rPr>
            </w:pPr>
            <w:r w:rsidRPr="00E81BBF">
              <w:rPr>
                <w:sz w:val="20"/>
                <w:szCs w:val="20"/>
              </w:rPr>
              <w:t xml:space="preserve">6. Adequate provisions made to prevent money laundering (if considered relevant). </w:t>
            </w:r>
          </w:p>
        </w:tc>
        <w:tc>
          <w:tcPr>
            <w:tcW w:w="1442" w:type="dxa"/>
            <w:tcBorders>
              <w:top w:val="single" w:sz="4" w:space="0" w:color="auto"/>
              <w:left w:val="single" w:sz="4" w:space="0" w:color="auto"/>
              <w:bottom w:val="single" w:sz="4" w:space="0" w:color="auto"/>
              <w:right w:val="single" w:sz="4" w:space="0" w:color="auto"/>
            </w:tcBorders>
            <w:vAlign w:val="center"/>
          </w:tcPr>
          <w:p w14:paraId="13B43EF8" w14:textId="77777777" w:rsidR="00424BA1" w:rsidRPr="00E81BBF" w:rsidRDefault="00424BA1" w:rsidP="0076766E">
            <w:pPr>
              <w:rPr>
                <w:rFonts w:ascii="Inter" w:hAnsi="Inter"/>
              </w:rPr>
            </w:pPr>
          </w:p>
        </w:tc>
        <w:tc>
          <w:tcPr>
            <w:tcW w:w="4670" w:type="dxa"/>
            <w:tcBorders>
              <w:top w:val="single" w:sz="4" w:space="0" w:color="auto"/>
              <w:left w:val="single" w:sz="4" w:space="0" w:color="auto"/>
              <w:bottom w:val="single" w:sz="4" w:space="0" w:color="auto"/>
              <w:right w:val="single" w:sz="4" w:space="0" w:color="auto"/>
            </w:tcBorders>
            <w:vAlign w:val="center"/>
          </w:tcPr>
          <w:p w14:paraId="04E06718" w14:textId="77777777" w:rsidR="00424BA1" w:rsidRPr="00E81BBF" w:rsidRDefault="00424BA1" w:rsidP="0076766E">
            <w:pPr>
              <w:rPr>
                <w:rFonts w:ascii="Inter" w:hAnsi="Inter"/>
              </w:rPr>
            </w:pPr>
          </w:p>
        </w:tc>
        <w:tc>
          <w:tcPr>
            <w:tcW w:w="3936" w:type="dxa"/>
            <w:tcBorders>
              <w:top w:val="single" w:sz="4" w:space="0" w:color="auto"/>
              <w:left w:val="single" w:sz="4" w:space="0" w:color="auto"/>
              <w:bottom w:val="single" w:sz="4" w:space="0" w:color="auto"/>
              <w:right w:val="single" w:sz="4" w:space="0" w:color="auto"/>
            </w:tcBorders>
            <w:vAlign w:val="center"/>
          </w:tcPr>
          <w:p w14:paraId="2FDFC3A2" w14:textId="77777777" w:rsidR="00424BA1" w:rsidRPr="00E81BBF" w:rsidRDefault="00424BA1" w:rsidP="0076766E">
            <w:pPr>
              <w:rPr>
                <w:rFonts w:ascii="Inter" w:hAnsi="Inter"/>
              </w:rPr>
            </w:pPr>
          </w:p>
        </w:tc>
      </w:tr>
    </w:tbl>
    <w:p w14:paraId="40B1F6FB" w14:textId="77777777" w:rsidR="00424BA1" w:rsidRPr="00E81BBF" w:rsidRDefault="00424BA1" w:rsidP="00424BA1">
      <w:pPr>
        <w:rPr>
          <w:rFonts w:ascii="Inter" w:hAnsi="Inter"/>
          <w:b/>
          <w:lang w:eastAsia="en-US"/>
        </w:rPr>
      </w:pPr>
    </w:p>
    <w:p w14:paraId="065CE13D" w14:textId="77777777" w:rsidR="00424BA1" w:rsidRPr="00E81BBF" w:rsidRDefault="00424BA1" w:rsidP="00424BA1">
      <w:pPr>
        <w:rPr>
          <w:rFonts w:ascii="Inter" w:hAnsi="Inter"/>
        </w:rPr>
      </w:pPr>
      <w:r w:rsidRPr="00E81BBF">
        <w:rPr>
          <w:rFonts w:ascii="Inter" w:hAnsi="Inter"/>
        </w:rPr>
        <w:br w:type="page"/>
      </w:r>
    </w:p>
    <w:p w14:paraId="3439A3C6" w14:textId="77777777" w:rsidR="00424BA1" w:rsidRPr="00E81BBF" w:rsidRDefault="00424BA1" w:rsidP="00424BA1">
      <w:pPr>
        <w:rPr>
          <w:rFonts w:ascii="Inter" w:hAnsi="Inter"/>
          <w:b/>
          <w:color w:val="73BFBD"/>
          <w:sz w:val="28"/>
          <w:szCs w:val="28"/>
        </w:rPr>
      </w:pPr>
      <w:r w:rsidRPr="00E81BBF">
        <w:rPr>
          <w:rFonts w:ascii="Inter" w:hAnsi="Inter"/>
          <w:b/>
          <w:color w:val="73BFBD"/>
          <w:sz w:val="28"/>
          <w:szCs w:val="28"/>
        </w:rPr>
        <w:lastRenderedPageBreak/>
        <w:t>Governing document review</w:t>
      </w:r>
    </w:p>
    <w:tbl>
      <w:tblPr>
        <w:tblStyle w:val="TableGrid"/>
        <w:tblW w:w="9067" w:type="dxa"/>
        <w:tblLayout w:type="fixed"/>
        <w:tblLook w:val="04A0" w:firstRow="1" w:lastRow="0" w:firstColumn="1" w:lastColumn="0" w:noHBand="0" w:noVBand="1"/>
      </w:tblPr>
      <w:tblGrid>
        <w:gridCol w:w="4077"/>
        <w:gridCol w:w="4990"/>
      </w:tblGrid>
      <w:tr w:rsidR="00424BA1" w:rsidRPr="00E81BBF" w14:paraId="17FCC3BF" w14:textId="77777777" w:rsidTr="0076766E">
        <w:trPr>
          <w:trHeight w:val="504"/>
        </w:trPr>
        <w:tc>
          <w:tcPr>
            <w:tcW w:w="4077" w:type="dxa"/>
            <w:tcBorders>
              <w:top w:val="single" w:sz="4" w:space="0" w:color="auto"/>
              <w:left w:val="single" w:sz="4" w:space="0" w:color="auto"/>
              <w:bottom w:val="single" w:sz="4" w:space="0" w:color="auto"/>
              <w:right w:val="single" w:sz="4" w:space="0" w:color="auto"/>
            </w:tcBorders>
            <w:vAlign w:val="center"/>
            <w:hideMark/>
          </w:tcPr>
          <w:p w14:paraId="224CA8C4" w14:textId="77777777" w:rsidR="00424BA1" w:rsidRPr="00E81BBF" w:rsidRDefault="00424BA1" w:rsidP="0076766E">
            <w:pPr>
              <w:pStyle w:val="comsharesheading3"/>
              <w:spacing w:after="0"/>
              <w:rPr>
                <w:sz w:val="20"/>
                <w:szCs w:val="20"/>
              </w:rPr>
            </w:pPr>
            <w:r w:rsidRPr="00E81BBF">
              <w:rPr>
                <w:sz w:val="20"/>
                <w:szCs w:val="20"/>
              </w:rPr>
              <w:t>Society name</w:t>
            </w:r>
          </w:p>
        </w:tc>
        <w:tc>
          <w:tcPr>
            <w:tcW w:w="4990" w:type="dxa"/>
            <w:tcBorders>
              <w:top w:val="single" w:sz="4" w:space="0" w:color="auto"/>
              <w:left w:val="single" w:sz="4" w:space="0" w:color="auto"/>
              <w:bottom w:val="single" w:sz="4" w:space="0" w:color="auto"/>
              <w:right w:val="single" w:sz="4" w:space="0" w:color="auto"/>
            </w:tcBorders>
            <w:vAlign w:val="center"/>
          </w:tcPr>
          <w:p w14:paraId="71F325C4" w14:textId="77777777" w:rsidR="00424BA1" w:rsidRPr="00E81BBF" w:rsidRDefault="00424BA1" w:rsidP="0076766E">
            <w:pPr>
              <w:rPr>
                <w:rFonts w:ascii="Inter" w:hAnsi="Inter"/>
              </w:rPr>
            </w:pPr>
          </w:p>
        </w:tc>
      </w:tr>
      <w:tr w:rsidR="00424BA1" w:rsidRPr="00E81BBF" w14:paraId="25D26F26" w14:textId="77777777" w:rsidTr="0076766E">
        <w:trPr>
          <w:trHeight w:val="504"/>
        </w:trPr>
        <w:tc>
          <w:tcPr>
            <w:tcW w:w="4077" w:type="dxa"/>
            <w:tcBorders>
              <w:top w:val="single" w:sz="4" w:space="0" w:color="auto"/>
              <w:left w:val="single" w:sz="4" w:space="0" w:color="auto"/>
              <w:bottom w:val="single" w:sz="4" w:space="0" w:color="auto"/>
              <w:right w:val="single" w:sz="4" w:space="0" w:color="auto"/>
            </w:tcBorders>
            <w:vAlign w:val="center"/>
            <w:hideMark/>
          </w:tcPr>
          <w:p w14:paraId="56EE2D75" w14:textId="77777777" w:rsidR="00424BA1" w:rsidRPr="00E81BBF" w:rsidRDefault="00424BA1" w:rsidP="0076766E">
            <w:pPr>
              <w:pStyle w:val="comsharesheading3"/>
              <w:spacing w:after="0"/>
              <w:rPr>
                <w:sz w:val="20"/>
                <w:szCs w:val="20"/>
              </w:rPr>
            </w:pPr>
            <w:r w:rsidRPr="00E81BBF">
              <w:rPr>
                <w:sz w:val="20"/>
                <w:szCs w:val="20"/>
              </w:rPr>
              <w:t>Registered number</w:t>
            </w:r>
          </w:p>
        </w:tc>
        <w:tc>
          <w:tcPr>
            <w:tcW w:w="4990" w:type="dxa"/>
            <w:tcBorders>
              <w:top w:val="single" w:sz="4" w:space="0" w:color="auto"/>
              <w:left w:val="single" w:sz="4" w:space="0" w:color="auto"/>
              <w:bottom w:val="single" w:sz="4" w:space="0" w:color="auto"/>
              <w:right w:val="single" w:sz="4" w:space="0" w:color="auto"/>
            </w:tcBorders>
            <w:vAlign w:val="center"/>
          </w:tcPr>
          <w:p w14:paraId="0A52CEC1" w14:textId="77777777" w:rsidR="00424BA1" w:rsidRPr="00E81BBF" w:rsidRDefault="00424BA1" w:rsidP="0076766E">
            <w:pPr>
              <w:rPr>
                <w:rFonts w:ascii="Inter" w:hAnsi="Inter"/>
              </w:rPr>
            </w:pPr>
          </w:p>
        </w:tc>
      </w:tr>
      <w:tr w:rsidR="00424BA1" w:rsidRPr="00E81BBF" w14:paraId="62F98E1C" w14:textId="77777777" w:rsidTr="0076766E">
        <w:trPr>
          <w:trHeight w:val="504"/>
        </w:trPr>
        <w:tc>
          <w:tcPr>
            <w:tcW w:w="4077" w:type="dxa"/>
            <w:tcBorders>
              <w:top w:val="single" w:sz="4" w:space="0" w:color="auto"/>
              <w:left w:val="single" w:sz="4" w:space="0" w:color="auto"/>
              <w:bottom w:val="single" w:sz="4" w:space="0" w:color="auto"/>
              <w:right w:val="single" w:sz="4" w:space="0" w:color="auto"/>
            </w:tcBorders>
            <w:vAlign w:val="center"/>
            <w:hideMark/>
          </w:tcPr>
          <w:p w14:paraId="14FEBEA7" w14:textId="77777777" w:rsidR="00424BA1" w:rsidRPr="00E81BBF" w:rsidRDefault="00424BA1" w:rsidP="0076766E">
            <w:pPr>
              <w:pStyle w:val="comsharesheading3"/>
              <w:spacing w:after="0"/>
              <w:rPr>
                <w:sz w:val="20"/>
                <w:szCs w:val="20"/>
              </w:rPr>
            </w:pPr>
            <w:r w:rsidRPr="00E81BBF">
              <w:rPr>
                <w:sz w:val="20"/>
                <w:szCs w:val="20"/>
              </w:rPr>
              <w:t>Name of model rules (if used)</w:t>
            </w:r>
          </w:p>
        </w:tc>
        <w:tc>
          <w:tcPr>
            <w:tcW w:w="4990" w:type="dxa"/>
            <w:tcBorders>
              <w:top w:val="single" w:sz="4" w:space="0" w:color="auto"/>
              <w:left w:val="single" w:sz="4" w:space="0" w:color="auto"/>
              <w:bottom w:val="single" w:sz="4" w:space="0" w:color="auto"/>
              <w:right w:val="single" w:sz="4" w:space="0" w:color="auto"/>
            </w:tcBorders>
            <w:vAlign w:val="center"/>
          </w:tcPr>
          <w:p w14:paraId="0BE4C8D7" w14:textId="77777777" w:rsidR="00424BA1" w:rsidRPr="00E81BBF" w:rsidRDefault="00424BA1" w:rsidP="0076766E">
            <w:pPr>
              <w:rPr>
                <w:rFonts w:ascii="Inter" w:hAnsi="Inter"/>
              </w:rPr>
            </w:pPr>
          </w:p>
        </w:tc>
      </w:tr>
      <w:tr w:rsidR="00424BA1" w:rsidRPr="00E81BBF" w14:paraId="6F65A6B5" w14:textId="77777777" w:rsidTr="0076766E">
        <w:trPr>
          <w:trHeight w:val="504"/>
        </w:trPr>
        <w:tc>
          <w:tcPr>
            <w:tcW w:w="4077" w:type="dxa"/>
            <w:tcBorders>
              <w:top w:val="single" w:sz="4" w:space="0" w:color="auto"/>
              <w:left w:val="single" w:sz="4" w:space="0" w:color="auto"/>
              <w:bottom w:val="single" w:sz="4" w:space="0" w:color="auto"/>
              <w:right w:val="single" w:sz="4" w:space="0" w:color="auto"/>
            </w:tcBorders>
            <w:vAlign w:val="center"/>
            <w:hideMark/>
          </w:tcPr>
          <w:p w14:paraId="1ACDB63E" w14:textId="77777777" w:rsidR="00424BA1" w:rsidRPr="00E81BBF" w:rsidRDefault="00424BA1" w:rsidP="0076766E">
            <w:pPr>
              <w:pStyle w:val="comsharesheading3"/>
              <w:spacing w:after="0"/>
              <w:rPr>
                <w:sz w:val="20"/>
                <w:szCs w:val="20"/>
              </w:rPr>
            </w:pPr>
            <w:r w:rsidRPr="00E81BBF">
              <w:rPr>
                <w:sz w:val="20"/>
                <w:szCs w:val="20"/>
              </w:rPr>
              <w:t>Sponsoring body</w:t>
            </w:r>
          </w:p>
        </w:tc>
        <w:tc>
          <w:tcPr>
            <w:tcW w:w="4990" w:type="dxa"/>
            <w:tcBorders>
              <w:top w:val="single" w:sz="4" w:space="0" w:color="auto"/>
              <w:left w:val="single" w:sz="4" w:space="0" w:color="auto"/>
              <w:bottom w:val="single" w:sz="4" w:space="0" w:color="auto"/>
              <w:right w:val="single" w:sz="4" w:space="0" w:color="auto"/>
            </w:tcBorders>
            <w:vAlign w:val="center"/>
          </w:tcPr>
          <w:p w14:paraId="60D53BD8" w14:textId="77777777" w:rsidR="00424BA1" w:rsidRPr="00E81BBF" w:rsidRDefault="00424BA1" w:rsidP="0076766E">
            <w:pPr>
              <w:rPr>
                <w:rFonts w:ascii="Inter" w:hAnsi="Inter"/>
              </w:rPr>
            </w:pPr>
          </w:p>
        </w:tc>
      </w:tr>
      <w:tr w:rsidR="00424BA1" w:rsidRPr="00E81BBF" w14:paraId="6D9F7643" w14:textId="77777777" w:rsidTr="0076766E">
        <w:trPr>
          <w:trHeight w:val="504"/>
        </w:trPr>
        <w:tc>
          <w:tcPr>
            <w:tcW w:w="4077" w:type="dxa"/>
            <w:tcBorders>
              <w:top w:val="single" w:sz="4" w:space="0" w:color="auto"/>
              <w:left w:val="single" w:sz="4" w:space="0" w:color="auto"/>
              <w:bottom w:val="single" w:sz="4" w:space="0" w:color="auto"/>
              <w:right w:val="single" w:sz="4" w:space="0" w:color="auto"/>
            </w:tcBorders>
            <w:vAlign w:val="center"/>
            <w:hideMark/>
          </w:tcPr>
          <w:p w14:paraId="29B95468" w14:textId="77777777" w:rsidR="00424BA1" w:rsidRPr="00E81BBF" w:rsidRDefault="00424BA1" w:rsidP="0076766E">
            <w:pPr>
              <w:pStyle w:val="comsharesheading3"/>
              <w:spacing w:after="0"/>
              <w:rPr>
                <w:sz w:val="20"/>
                <w:szCs w:val="20"/>
              </w:rPr>
            </w:pPr>
            <w:r w:rsidRPr="00E81BBF">
              <w:rPr>
                <w:sz w:val="20"/>
                <w:szCs w:val="20"/>
              </w:rPr>
              <w:t>Type of society</w:t>
            </w:r>
          </w:p>
        </w:tc>
        <w:tc>
          <w:tcPr>
            <w:tcW w:w="4990" w:type="dxa"/>
            <w:tcBorders>
              <w:top w:val="single" w:sz="4" w:space="0" w:color="auto"/>
              <w:left w:val="single" w:sz="4" w:space="0" w:color="auto"/>
              <w:bottom w:val="single" w:sz="4" w:space="0" w:color="auto"/>
              <w:right w:val="single" w:sz="4" w:space="0" w:color="auto"/>
            </w:tcBorders>
            <w:vAlign w:val="center"/>
          </w:tcPr>
          <w:p w14:paraId="45E7EDED" w14:textId="77777777" w:rsidR="00424BA1" w:rsidRPr="00E81BBF" w:rsidRDefault="00424BA1" w:rsidP="0076766E">
            <w:pPr>
              <w:rPr>
                <w:rFonts w:ascii="Inter" w:hAnsi="Inter"/>
              </w:rPr>
            </w:pPr>
          </w:p>
        </w:tc>
      </w:tr>
      <w:tr w:rsidR="00424BA1" w:rsidRPr="00E81BBF" w14:paraId="395A1C56" w14:textId="77777777" w:rsidTr="0076766E">
        <w:trPr>
          <w:trHeight w:val="1349"/>
        </w:trPr>
        <w:tc>
          <w:tcPr>
            <w:tcW w:w="4077" w:type="dxa"/>
            <w:tcBorders>
              <w:top w:val="single" w:sz="4" w:space="0" w:color="auto"/>
              <w:left w:val="single" w:sz="4" w:space="0" w:color="auto"/>
              <w:bottom w:val="single" w:sz="4" w:space="0" w:color="auto"/>
              <w:right w:val="single" w:sz="4" w:space="0" w:color="auto"/>
            </w:tcBorders>
            <w:vAlign w:val="center"/>
            <w:hideMark/>
          </w:tcPr>
          <w:p w14:paraId="1988C807" w14:textId="77777777" w:rsidR="00424BA1" w:rsidRPr="00E81BBF" w:rsidRDefault="00424BA1" w:rsidP="0076766E">
            <w:pPr>
              <w:pStyle w:val="comsharesheading3"/>
              <w:rPr>
                <w:sz w:val="20"/>
                <w:szCs w:val="20"/>
              </w:rPr>
            </w:pPr>
            <w:r w:rsidRPr="00E81BBF">
              <w:rPr>
                <w:sz w:val="20"/>
                <w:szCs w:val="20"/>
              </w:rPr>
              <w:t>Identify any significant revisions that this society has made to the model rules</w:t>
            </w:r>
          </w:p>
        </w:tc>
        <w:tc>
          <w:tcPr>
            <w:tcW w:w="4990" w:type="dxa"/>
            <w:tcBorders>
              <w:top w:val="single" w:sz="4" w:space="0" w:color="auto"/>
              <w:left w:val="single" w:sz="4" w:space="0" w:color="auto"/>
              <w:bottom w:val="single" w:sz="4" w:space="0" w:color="auto"/>
              <w:right w:val="single" w:sz="4" w:space="0" w:color="auto"/>
            </w:tcBorders>
            <w:vAlign w:val="center"/>
          </w:tcPr>
          <w:p w14:paraId="2F6E665F" w14:textId="77777777" w:rsidR="00424BA1" w:rsidRPr="00E81BBF" w:rsidRDefault="00424BA1" w:rsidP="0076766E">
            <w:pPr>
              <w:rPr>
                <w:rFonts w:ascii="Inter" w:hAnsi="Inter"/>
              </w:rPr>
            </w:pPr>
          </w:p>
        </w:tc>
      </w:tr>
    </w:tbl>
    <w:p w14:paraId="50FDD034" w14:textId="77777777" w:rsidR="00424BA1" w:rsidRPr="00E81BBF" w:rsidRDefault="00424BA1" w:rsidP="00424BA1">
      <w:pPr>
        <w:rPr>
          <w:rFonts w:ascii="Inter" w:hAnsi="Inter" w:cs="Calibri"/>
          <w:sz w:val="24"/>
          <w:szCs w:val="24"/>
        </w:rPr>
      </w:pPr>
    </w:p>
    <w:tbl>
      <w:tblPr>
        <w:tblStyle w:val="TableGrid"/>
        <w:tblW w:w="13320" w:type="dxa"/>
        <w:tblLayout w:type="fixed"/>
        <w:tblLook w:val="04A0" w:firstRow="1" w:lastRow="0" w:firstColumn="1" w:lastColumn="0" w:noHBand="0" w:noVBand="1"/>
      </w:tblPr>
      <w:tblGrid>
        <w:gridCol w:w="3964"/>
        <w:gridCol w:w="2977"/>
        <w:gridCol w:w="3019"/>
        <w:gridCol w:w="3360"/>
      </w:tblGrid>
      <w:tr w:rsidR="00424BA1" w:rsidRPr="00E81BBF" w14:paraId="74EFBD55" w14:textId="77777777" w:rsidTr="0076766E">
        <w:trPr>
          <w:trHeight w:val="517"/>
        </w:trPr>
        <w:tc>
          <w:tcPr>
            <w:tcW w:w="3964" w:type="dxa"/>
            <w:vMerge w:val="restart"/>
            <w:tcBorders>
              <w:top w:val="single" w:sz="4" w:space="0" w:color="auto"/>
              <w:left w:val="single" w:sz="4" w:space="0" w:color="auto"/>
              <w:right w:val="single" w:sz="4" w:space="0" w:color="auto"/>
            </w:tcBorders>
            <w:vAlign w:val="center"/>
          </w:tcPr>
          <w:p w14:paraId="3429473D" w14:textId="77777777" w:rsidR="00424BA1" w:rsidRPr="00E81BBF" w:rsidRDefault="00424BA1" w:rsidP="0076766E">
            <w:pPr>
              <w:rPr>
                <w:rFonts w:ascii="Inter" w:hAnsi="Inter"/>
                <w:b/>
                <w:color w:val="9B1C2C"/>
              </w:rPr>
            </w:pPr>
            <w:r w:rsidRPr="00E81BBF">
              <w:rPr>
                <w:rFonts w:ascii="Inter" w:hAnsi="Inter"/>
                <w:b/>
                <w:color w:val="9B1C2C"/>
                <w:sz w:val="24"/>
                <w:szCs w:val="20"/>
              </w:rPr>
              <w:t>Detailed review</w:t>
            </w:r>
            <w:r w:rsidRPr="00E81BBF">
              <w:rPr>
                <w:rFonts w:ascii="Inter" w:hAnsi="Inter"/>
                <w:b/>
                <w:color w:val="9B1C2C"/>
                <w:sz w:val="28"/>
              </w:rPr>
              <w:t xml:space="preserve"> </w:t>
            </w:r>
          </w:p>
        </w:tc>
        <w:tc>
          <w:tcPr>
            <w:tcW w:w="5996" w:type="dxa"/>
            <w:gridSpan w:val="2"/>
            <w:tcBorders>
              <w:top w:val="single" w:sz="4" w:space="0" w:color="auto"/>
              <w:left w:val="single" w:sz="4" w:space="0" w:color="auto"/>
              <w:bottom w:val="single" w:sz="4" w:space="0" w:color="auto"/>
              <w:right w:val="single" w:sz="4" w:space="0" w:color="auto"/>
            </w:tcBorders>
            <w:vAlign w:val="center"/>
          </w:tcPr>
          <w:p w14:paraId="2E9EBBAA" w14:textId="77777777" w:rsidR="00424BA1" w:rsidRPr="00E81BBF" w:rsidRDefault="00424BA1" w:rsidP="0076766E">
            <w:pPr>
              <w:jc w:val="center"/>
              <w:rPr>
                <w:rFonts w:ascii="Inter" w:hAnsi="Inter"/>
                <w:b/>
                <w:color w:val="9B1C2C"/>
                <w:sz w:val="20"/>
                <w:szCs w:val="20"/>
              </w:rPr>
            </w:pPr>
            <w:r w:rsidRPr="00E81BBF">
              <w:rPr>
                <w:rFonts w:ascii="Inter" w:hAnsi="Inter"/>
                <w:b/>
                <w:color w:val="9B1C2C"/>
                <w:sz w:val="20"/>
                <w:szCs w:val="20"/>
              </w:rPr>
              <w:t>Initial assessment/comments</w:t>
            </w:r>
          </w:p>
        </w:tc>
        <w:tc>
          <w:tcPr>
            <w:tcW w:w="3360" w:type="dxa"/>
            <w:vMerge w:val="restart"/>
            <w:tcBorders>
              <w:top w:val="single" w:sz="4" w:space="0" w:color="auto"/>
              <w:left w:val="single" w:sz="4" w:space="0" w:color="auto"/>
              <w:right w:val="single" w:sz="4" w:space="0" w:color="auto"/>
            </w:tcBorders>
            <w:vAlign w:val="center"/>
          </w:tcPr>
          <w:p w14:paraId="1A922DB2" w14:textId="77777777" w:rsidR="00424BA1" w:rsidRPr="00E81BBF" w:rsidRDefault="00424BA1" w:rsidP="0076766E">
            <w:pPr>
              <w:jc w:val="center"/>
              <w:rPr>
                <w:rFonts w:ascii="Inter" w:hAnsi="Inter"/>
                <w:b/>
                <w:color w:val="9B1C2C"/>
                <w:sz w:val="20"/>
                <w:szCs w:val="20"/>
              </w:rPr>
            </w:pPr>
            <w:r w:rsidRPr="00E81BBF">
              <w:rPr>
                <w:rFonts w:ascii="Inter" w:hAnsi="Inter"/>
                <w:b/>
                <w:color w:val="9B1C2C"/>
                <w:sz w:val="20"/>
                <w:szCs w:val="20"/>
              </w:rPr>
              <w:t>Final assessment / comments</w:t>
            </w:r>
          </w:p>
        </w:tc>
      </w:tr>
      <w:tr w:rsidR="00424BA1" w:rsidRPr="00E81BBF" w14:paraId="02B00E81" w14:textId="77777777" w:rsidTr="0076766E">
        <w:trPr>
          <w:trHeight w:val="517"/>
        </w:trPr>
        <w:tc>
          <w:tcPr>
            <w:tcW w:w="3964" w:type="dxa"/>
            <w:vMerge/>
            <w:tcBorders>
              <w:left w:val="single" w:sz="4" w:space="0" w:color="auto"/>
              <w:bottom w:val="single" w:sz="4" w:space="0" w:color="auto"/>
              <w:right w:val="single" w:sz="4" w:space="0" w:color="auto"/>
            </w:tcBorders>
            <w:vAlign w:val="center"/>
          </w:tcPr>
          <w:p w14:paraId="2C3F6482" w14:textId="77777777" w:rsidR="00424BA1" w:rsidRPr="00E81BBF" w:rsidRDefault="00424BA1" w:rsidP="0076766E">
            <w:pPr>
              <w:rPr>
                <w:rFonts w:ascii="Inter" w:hAnsi="Inter"/>
              </w:rPr>
            </w:pPr>
          </w:p>
        </w:tc>
        <w:tc>
          <w:tcPr>
            <w:tcW w:w="2977" w:type="dxa"/>
            <w:tcBorders>
              <w:top w:val="single" w:sz="4" w:space="0" w:color="auto"/>
              <w:left w:val="single" w:sz="4" w:space="0" w:color="auto"/>
              <w:bottom w:val="single" w:sz="4" w:space="0" w:color="auto"/>
              <w:right w:val="single" w:sz="4" w:space="0" w:color="auto"/>
            </w:tcBorders>
            <w:vAlign w:val="center"/>
          </w:tcPr>
          <w:p w14:paraId="16FFA82B"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 xml:space="preserve">Are the rules (and any options, </w:t>
            </w:r>
            <w:proofErr w:type="gramStart"/>
            <w:r w:rsidRPr="00E81BBF">
              <w:rPr>
                <w:rFonts w:ascii="Inter" w:hAnsi="Inter"/>
                <w:color w:val="9B1C2C"/>
                <w:sz w:val="20"/>
                <w:szCs w:val="20"/>
              </w:rPr>
              <w:t>revisions</w:t>
            </w:r>
            <w:proofErr w:type="gramEnd"/>
            <w:r w:rsidRPr="00E81BBF">
              <w:rPr>
                <w:rFonts w:ascii="Inter" w:hAnsi="Inter"/>
                <w:color w:val="9B1C2C"/>
                <w:sz w:val="20"/>
                <w:szCs w:val="20"/>
              </w:rPr>
              <w:t xml:space="preserve"> or amendments) consistent with the principles of community shares?</w:t>
            </w:r>
          </w:p>
        </w:tc>
        <w:tc>
          <w:tcPr>
            <w:tcW w:w="3019" w:type="dxa"/>
            <w:tcBorders>
              <w:top w:val="single" w:sz="4" w:space="0" w:color="auto"/>
              <w:left w:val="single" w:sz="4" w:space="0" w:color="auto"/>
              <w:bottom w:val="single" w:sz="4" w:space="0" w:color="auto"/>
              <w:right w:val="single" w:sz="4" w:space="0" w:color="auto"/>
            </w:tcBorders>
            <w:vAlign w:val="center"/>
          </w:tcPr>
          <w:p w14:paraId="68E34466" w14:textId="77777777" w:rsidR="00424BA1" w:rsidRPr="00E81BBF" w:rsidRDefault="00424BA1" w:rsidP="0076766E">
            <w:pPr>
              <w:rPr>
                <w:rFonts w:ascii="Inter" w:hAnsi="Inter"/>
                <w:color w:val="9B1C2C"/>
                <w:sz w:val="20"/>
                <w:szCs w:val="20"/>
              </w:rPr>
            </w:pPr>
            <w:r w:rsidRPr="00E81BBF">
              <w:rPr>
                <w:rFonts w:ascii="Inter" w:hAnsi="Inter"/>
                <w:color w:val="9B1C2C"/>
                <w:sz w:val="20"/>
                <w:szCs w:val="20"/>
              </w:rPr>
              <w:t xml:space="preserve">Are these rules adequately addressed in the offer document, </w:t>
            </w:r>
            <w:r w:rsidRPr="00E81BBF">
              <w:rPr>
                <w:rFonts w:ascii="Inter" w:hAnsi="Inter"/>
                <w:b/>
                <w:color w:val="9B1C2C"/>
                <w:sz w:val="20"/>
                <w:szCs w:val="20"/>
              </w:rPr>
              <w:t>if considered relevant</w:t>
            </w:r>
            <w:r w:rsidRPr="00E81BBF">
              <w:rPr>
                <w:rFonts w:ascii="Inter" w:hAnsi="Inter"/>
                <w:color w:val="9B1C2C"/>
                <w:sz w:val="20"/>
                <w:szCs w:val="20"/>
              </w:rPr>
              <w:t xml:space="preserve"> to the offer? </w:t>
            </w:r>
          </w:p>
        </w:tc>
        <w:tc>
          <w:tcPr>
            <w:tcW w:w="3360" w:type="dxa"/>
            <w:vMerge/>
            <w:tcBorders>
              <w:left w:val="single" w:sz="4" w:space="0" w:color="auto"/>
              <w:bottom w:val="single" w:sz="4" w:space="0" w:color="auto"/>
              <w:right w:val="single" w:sz="4" w:space="0" w:color="auto"/>
            </w:tcBorders>
            <w:vAlign w:val="center"/>
          </w:tcPr>
          <w:p w14:paraId="71C3E188" w14:textId="77777777" w:rsidR="00424BA1" w:rsidRPr="00E81BBF" w:rsidRDefault="00424BA1" w:rsidP="0076766E">
            <w:pPr>
              <w:rPr>
                <w:rFonts w:ascii="Inter" w:hAnsi="Inter"/>
                <w:color w:val="9B1C2C"/>
                <w:sz w:val="20"/>
                <w:szCs w:val="20"/>
              </w:rPr>
            </w:pPr>
          </w:p>
        </w:tc>
      </w:tr>
      <w:tr w:rsidR="00424BA1" w:rsidRPr="00E81BBF" w14:paraId="0B79A6FB" w14:textId="77777777" w:rsidTr="0076766E">
        <w:trPr>
          <w:trHeight w:val="517"/>
        </w:trPr>
        <w:tc>
          <w:tcPr>
            <w:tcW w:w="3964" w:type="dxa"/>
            <w:tcBorders>
              <w:top w:val="single" w:sz="4" w:space="0" w:color="auto"/>
              <w:left w:val="single" w:sz="4" w:space="0" w:color="auto"/>
              <w:bottom w:val="single" w:sz="4" w:space="0" w:color="auto"/>
              <w:right w:val="single" w:sz="4" w:space="0" w:color="auto"/>
            </w:tcBorders>
            <w:vAlign w:val="center"/>
            <w:hideMark/>
          </w:tcPr>
          <w:p w14:paraId="37291426" w14:textId="77777777" w:rsidR="00424BA1" w:rsidRPr="00E81BBF" w:rsidRDefault="00424BA1" w:rsidP="0076766E">
            <w:pPr>
              <w:pStyle w:val="comsharesheading3"/>
              <w:spacing w:after="0"/>
              <w:rPr>
                <w:sz w:val="20"/>
                <w:szCs w:val="20"/>
              </w:rPr>
            </w:pPr>
            <w:r w:rsidRPr="00E81BBF">
              <w:rPr>
                <w:sz w:val="20"/>
                <w:szCs w:val="20"/>
              </w:rPr>
              <w:t>1. Objects</w:t>
            </w:r>
          </w:p>
        </w:tc>
        <w:tc>
          <w:tcPr>
            <w:tcW w:w="2977" w:type="dxa"/>
            <w:tcBorders>
              <w:top w:val="single" w:sz="4" w:space="0" w:color="auto"/>
              <w:left w:val="single" w:sz="4" w:space="0" w:color="auto"/>
              <w:bottom w:val="single" w:sz="4" w:space="0" w:color="auto"/>
              <w:right w:val="single" w:sz="4" w:space="0" w:color="auto"/>
            </w:tcBorders>
            <w:vAlign w:val="center"/>
          </w:tcPr>
          <w:p w14:paraId="3DF6D2DE"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4104700E"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624BA805" w14:textId="77777777" w:rsidR="00424BA1" w:rsidRPr="00E81BBF" w:rsidRDefault="00424BA1" w:rsidP="0076766E">
            <w:pPr>
              <w:rPr>
                <w:rFonts w:ascii="Inter" w:hAnsi="Inter"/>
              </w:rPr>
            </w:pPr>
          </w:p>
        </w:tc>
      </w:tr>
      <w:tr w:rsidR="00424BA1" w:rsidRPr="00E81BBF" w14:paraId="6C3A8BE4" w14:textId="77777777" w:rsidTr="0076766E">
        <w:trPr>
          <w:trHeight w:val="566"/>
        </w:trPr>
        <w:tc>
          <w:tcPr>
            <w:tcW w:w="3964" w:type="dxa"/>
            <w:tcBorders>
              <w:top w:val="single" w:sz="4" w:space="0" w:color="auto"/>
              <w:left w:val="single" w:sz="4" w:space="0" w:color="auto"/>
              <w:bottom w:val="single" w:sz="4" w:space="0" w:color="auto"/>
              <w:right w:val="single" w:sz="4" w:space="0" w:color="auto"/>
            </w:tcBorders>
            <w:vAlign w:val="center"/>
            <w:hideMark/>
          </w:tcPr>
          <w:p w14:paraId="55079285" w14:textId="77777777" w:rsidR="00424BA1" w:rsidRPr="00E81BBF" w:rsidRDefault="00424BA1" w:rsidP="0076766E">
            <w:pPr>
              <w:pStyle w:val="comsharesheading3"/>
              <w:spacing w:after="0"/>
              <w:rPr>
                <w:sz w:val="20"/>
                <w:szCs w:val="20"/>
              </w:rPr>
            </w:pPr>
            <w:r w:rsidRPr="00E81BBF">
              <w:rPr>
                <w:sz w:val="20"/>
                <w:szCs w:val="20"/>
              </w:rPr>
              <w:t xml:space="preserve">2. Membership categories </w:t>
            </w:r>
          </w:p>
        </w:tc>
        <w:tc>
          <w:tcPr>
            <w:tcW w:w="2977" w:type="dxa"/>
            <w:tcBorders>
              <w:top w:val="single" w:sz="4" w:space="0" w:color="auto"/>
              <w:left w:val="single" w:sz="4" w:space="0" w:color="auto"/>
              <w:bottom w:val="single" w:sz="4" w:space="0" w:color="auto"/>
              <w:right w:val="single" w:sz="4" w:space="0" w:color="auto"/>
            </w:tcBorders>
            <w:vAlign w:val="center"/>
          </w:tcPr>
          <w:p w14:paraId="1E8CE005"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1D7AE248"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0E479C0E" w14:textId="77777777" w:rsidR="00424BA1" w:rsidRPr="00E81BBF" w:rsidRDefault="00424BA1" w:rsidP="0076766E">
            <w:pPr>
              <w:rPr>
                <w:rFonts w:ascii="Inter" w:hAnsi="Inter"/>
              </w:rPr>
            </w:pPr>
          </w:p>
        </w:tc>
      </w:tr>
      <w:tr w:rsidR="00424BA1" w:rsidRPr="00E81BBF" w14:paraId="78F6C02D" w14:textId="77777777" w:rsidTr="0076766E">
        <w:trPr>
          <w:trHeight w:val="748"/>
        </w:trPr>
        <w:tc>
          <w:tcPr>
            <w:tcW w:w="3964" w:type="dxa"/>
            <w:tcBorders>
              <w:top w:val="single" w:sz="4" w:space="0" w:color="auto"/>
              <w:left w:val="single" w:sz="4" w:space="0" w:color="auto"/>
              <w:bottom w:val="single" w:sz="4" w:space="0" w:color="auto"/>
              <w:right w:val="single" w:sz="4" w:space="0" w:color="auto"/>
            </w:tcBorders>
            <w:vAlign w:val="center"/>
          </w:tcPr>
          <w:p w14:paraId="1D159C9F" w14:textId="77777777" w:rsidR="00424BA1" w:rsidRPr="00E81BBF" w:rsidRDefault="00424BA1" w:rsidP="0076766E">
            <w:pPr>
              <w:pStyle w:val="comsharesheading3"/>
              <w:spacing w:after="0"/>
              <w:rPr>
                <w:sz w:val="20"/>
                <w:szCs w:val="20"/>
              </w:rPr>
            </w:pPr>
            <w:r w:rsidRPr="00E81BBF">
              <w:rPr>
                <w:sz w:val="20"/>
                <w:szCs w:val="20"/>
              </w:rPr>
              <w:t>3. Membership criteria (including age restrictions)</w:t>
            </w:r>
          </w:p>
        </w:tc>
        <w:tc>
          <w:tcPr>
            <w:tcW w:w="2977" w:type="dxa"/>
            <w:tcBorders>
              <w:top w:val="single" w:sz="4" w:space="0" w:color="auto"/>
              <w:left w:val="single" w:sz="4" w:space="0" w:color="auto"/>
              <w:bottom w:val="single" w:sz="4" w:space="0" w:color="auto"/>
              <w:right w:val="single" w:sz="4" w:space="0" w:color="auto"/>
            </w:tcBorders>
            <w:vAlign w:val="center"/>
          </w:tcPr>
          <w:p w14:paraId="61263DBA"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131AEABB"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0AABB977" w14:textId="77777777" w:rsidR="00424BA1" w:rsidRPr="00E81BBF" w:rsidRDefault="00424BA1" w:rsidP="0076766E">
            <w:pPr>
              <w:rPr>
                <w:rFonts w:ascii="Inter" w:hAnsi="Inter"/>
              </w:rPr>
            </w:pPr>
          </w:p>
        </w:tc>
      </w:tr>
      <w:tr w:rsidR="00424BA1" w:rsidRPr="00E81BBF" w14:paraId="4B9B71B0" w14:textId="77777777" w:rsidTr="0076766E">
        <w:trPr>
          <w:trHeight w:val="614"/>
        </w:trPr>
        <w:tc>
          <w:tcPr>
            <w:tcW w:w="3964" w:type="dxa"/>
            <w:tcBorders>
              <w:top w:val="single" w:sz="4" w:space="0" w:color="auto"/>
              <w:left w:val="single" w:sz="4" w:space="0" w:color="auto"/>
              <w:bottom w:val="single" w:sz="4" w:space="0" w:color="auto"/>
              <w:right w:val="single" w:sz="4" w:space="0" w:color="auto"/>
            </w:tcBorders>
            <w:vAlign w:val="center"/>
            <w:hideMark/>
          </w:tcPr>
          <w:p w14:paraId="2D377629" w14:textId="77777777" w:rsidR="00424BA1" w:rsidRPr="00E81BBF" w:rsidRDefault="00424BA1" w:rsidP="0076766E">
            <w:pPr>
              <w:pStyle w:val="comsharesheading3"/>
              <w:spacing w:after="0"/>
              <w:rPr>
                <w:sz w:val="20"/>
                <w:szCs w:val="20"/>
              </w:rPr>
            </w:pPr>
            <w:r w:rsidRPr="00E81BBF">
              <w:rPr>
                <w:sz w:val="20"/>
                <w:szCs w:val="20"/>
              </w:rPr>
              <w:lastRenderedPageBreak/>
              <w:t>4. Share typology (withdrawable, non-transferable etc)</w:t>
            </w:r>
          </w:p>
        </w:tc>
        <w:tc>
          <w:tcPr>
            <w:tcW w:w="2977" w:type="dxa"/>
            <w:tcBorders>
              <w:top w:val="single" w:sz="4" w:space="0" w:color="auto"/>
              <w:left w:val="single" w:sz="4" w:space="0" w:color="auto"/>
              <w:bottom w:val="single" w:sz="4" w:space="0" w:color="auto"/>
              <w:right w:val="single" w:sz="4" w:space="0" w:color="auto"/>
            </w:tcBorders>
            <w:vAlign w:val="center"/>
          </w:tcPr>
          <w:p w14:paraId="43BCC774"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3C3C8EB3"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7A3B2F88" w14:textId="77777777" w:rsidR="00424BA1" w:rsidRPr="00E81BBF" w:rsidRDefault="00424BA1" w:rsidP="0076766E">
            <w:pPr>
              <w:rPr>
                <w:rFonts w:ascii="Inter" w:hAnsi="Inter"/>
              </w:rPr>
            </w:pPr>
          </w:p>
        </w:tc>
      </w:tr>
      <w:tr w:rsidR="00424BA1" w:rsidRPr="00E81BBF" w14:paraId="5C5D4813" w14:textId="77777777" w:rsidTr="0076766E">
        <w:trPr>
          <w:trHeight w:val="480"/>
        </w:trPr>
        <w:tc>
          <w:tcPr>
            <w:tcW w:w="3964" w:type="dxa"/>
            <w:tcBorders>
              <w:top w:val="single" w:sz="4" w:space="0" w:color="auto"/>
              <w:left w:val="single" w:sz="4" w:space="0" w:color="auto"/>
              <w:bottom w:val="single" w:sz="4" w:space="0" w:color="auto"/>
              <w:right w:val="single" w:sz="4" w:space="0" w:color="auto"/>
            </w:tcBorders>
            <w:vAlign w:val="center"/>
            <w:hideMark/>
          </w:tcPr>
          <w:p w14:paraId="25653B64" w14:textId="77777777" w:rsidR="00424BA1" w:rsidRPr="00E81BBF" w:rsidRDefault="00424BA1" w:rsidP="0076766E">
            <w:pPr>
              <w:pStyle w:val="comsharesheading3"/>
              <w:rPr>
                <w:sz w:val="20"/>
                <w:szCs w:val="20"/>
              </w:rPr>
            </w:pPr>
            <w:r w:rsidRPr="00E81BBF">
              <w:rPr>
                <w:sz w:val="20"/>
                <w:szCs w:val="20"/>
              </w:rPr>
              <w:t>5. Minimum/maximum shareholding</w:t>
            </w:r>
          </w:p>
        </w:tc>
        <w:tc>
          <w:tcPr>
            <w:tcW w:w="2977" w:type="dxa"/>
            <w:tcBorders>
              <w:top w:val="single" w:sz="4" w:space="0" w:color="auto"/>
              <w:left w:val="single" w:sz="4" w:space="0" w:color="auto"/>
              <w:bottom w:val="single" w:sz="4" w:space="0" w:color="auto"/>
              <w:right w:val="single" w:sz="4" w:space="0" w:color="auto"/>
            </w:tcBorders>
            <w:vAlign w:val="center"/>
          </w:tcPr>
          <w:p w14:paraId="37A425A0"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2F442ABE"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652876AA" w14:textId="77777777" w:rsidR="00424BA1" w:rsidRPr="00E81BBF" w:rsidRDefault="00424BA1" w:rsidP="0076766E">
            <w:pPr>
              <w:rPr>
                <w:rFonts w:ascii="Inter" w:hAnsi="Inter"/>
              </w:rPr>
            </w:pPr>
          </w:p>
        </w:tc>
      </w:tr>
      <w:tr w:rsidR="00424BA1" w:rsidRPr="00E81BBF" w14:paraId="389B6FCC" w14:textId="77777777" w:rsidTr="0076766E">
        <w:trPr>
          <w:trHeight w:val="568"/>
        </w:trPr>
        <w:tc>
          <w:tcPr>
            <w:tcW w:w="3964" w:type="dxa"/>
            <w:tcBorders>
              <w:top w:val="single" w:sz="4" w:space="0" w:color="auto"/>
              <w:left w:val="single" w:sz="4" w:space="0" w:color="auto"/>
              <w:bottom w:val="single" w:sz="4" w:space="0" w:color="auto"/>
              <w:right w:val="single" w:sz="4" w:space="0" w:color="auto"/>
            </w:tcBorders>
            <w:vAlign w:val="center"/>
            <w:hideMark/>
          </w:tcPr>
          <w:p w14:paraId="01A2E576" w14:textId="77777777" w:rsidR="00424BA1" w:rsidRPr="00E81BBF" w:rsidRDefault="00424BA1" w:rsidP="0076766E">
            <w:pPr>
              <w:pStyle w:val="comsharesheading3"/>
              <w:spacing w:after="0"/>
              <w:rPr>
                <w:sz w:val="20"/>
                <w:szCs w:val="20"/>
              </w:rPr>
            </w:pPr>
            <w:r w:rsidRPr="00E81BBF">
              <w:rPr>
                <w:sz w:val="20"/>
                <w:szCs w:val="20"/>
              </w:rPr>
              <w:t>6. Share withdrawal terms and conditions</w:t>
            </w:r>
          </w:p>
        </w:tc>
        <w:tc>
          <w:tcPr>
            <w:tcW w:w="2977" w:type="dxa"/>
            <w:tcBorders>
              <w:top w:val="single" w:sz="4" w:space="0" w:color="auto"/>
              <w:left w:val="single" w:sz="4" w:space="0" w:color="auto"/>
              <w:bottom w:val="single" w:sz="4" w:space="0" w:color="auto"/>
              <w:right w:val="single" w:sz="4" w:space="0" w:color="auto"/>
            </w:tcBorders>
            <w:vAlign w:val="center"/>
          </w:tcPr>
          <w:p w14:paraId="61498A33"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5D47B86B"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237AC9C6" w14:textId="77777777" w:rsidR="00424BA1" w:rsidRPr="00E81BBF" w:rsidRDefault="00424BA1" w:rsidP="0076766E">
            <w:pPr>
              <w:rPr>
                <w:rFonts w:ascii="Inter" w:hAnsi="Inter"/>
              </w:rPr>
            </w:pPr>
          </w:p>
        </w:tc>
      </w:tr>
      <w:tr w:rsidR="00424BA1" w:rsidRPr="00E81BBF" w14:paraId="065C0325" w14:textId="77777777" w:rsidTr="0076766E">
        <w:trPr>
          <w:trHeight w:val="704"/>
        </w:trPr>
        <w:tc>
          <w:tcPr>
            <w:tcW w:w="3964" w:type="dxa"/>
            <w:tcBorders>
              <w:top w:val="single" w:sz="4" w:space="0" w:color="auto"/>
              <w:left w:val="single" w:sz="4" w:space="0" w:color="auto"/>
              <w:bottom w:val="single" w:sz="4" w:space="0" w:color="auto"/>
              <w:right w:val="single" w:sz="4" w:space="0" w:color="auto"/>
            </w:tcBorders>
            <w:vAlign w:val="center"/>
            <w:hideMark/>
          </w:tcPr>
          <w:p w14:paraId="3E1CA7CC" w14:textId="77777777" w:rsidR="00424BA1" w:rsidRPr="00E81BBF" w:rsidRDefault="00424BA1" w:rsidP="0076766E">
            <w:pPr>
              <w:pStyle w:val="comsharesheading3"/>
              <w:spacing w:after="0"/>
              <w:rPr>
                <w:sz w:val="20"/>
                <w:szCs w:val="20"/>
              </w:rPr>
            </w:pPr>
            <w:r w:rsidRPr="00E81BBF">
              <w:rPr>
                <w:sz w:val="20"/>
                <w:szCs w:val="20"/>
              </w:rPr>
              <w:t>7. Composition of management committee (including member representation)</w:t>
            </w:r>
          </w:p>
        </w:tc>
        <w:tc>
          <w:tcPr>
            <w:tcW w:w="2977" w:type="dxa"/>
            <w:tcBorders>
              <w:top w:val="single" w:sz="4" w:space="0" w:color="auto"/>
              <w:left w:val="single" w:sz="4" w:space="0" w:color="auto"/>
              <w:bottom w:val="single" w:sz="4" w:space="0" w:color="auto"/>
              <w:right w:val="single" w:sz="4" w:space="0" w:color="auto"/>
            </w:tcBorders>
            <w:vAlign w:val="center"/>
          </w:tcPr>
          <w:p w14:paraId="6C5E09E9"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6EAF1073"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4D16FFB1" w14:textId="77777777" w:rsidR="00424BA1" w:rsidRPr="00E81BBF" w:rsidRDefault="00424BA1" w:rsidP="0076766E">
            <w:pPr>
              <w:rPr>
                <w:rFonts w:ascii="Inter" w:hAnsi="Inter"/>
              </w:rPr>
            </w:pPr>
          </w:p>
        </w:tc>
      </w:tr>
      <w:tr w:rsidR="00424BA1" w:rsidRPr="00E81BBF" w14:paraId="19514D56" w14:textId="77777777" w:rsidTr="0076766E">
        <w:trPr>
          <w:trHeight w:val="537"/>
        </w:trPr>
        <w:tc>
          <w:tcPr>
            <w:tcW w:w="3964" w:type="dxa"/>
            <w:tcBorders>
              <w:top w:val="single" w:sz="4" w:space="0" w:color="auto"/>
              <w:left w:val="single" w:sz="4" w:space="0" w:color="auto"/>
              <w:bottom w:val="single" w:sz="4" w:space="0" w:color="auto"/>
              <w:right w:val="single" w:sz="4" w:space="0" w:color="auto"/>
            </w:tcBorders>
            <w:vAlign w:val="center"/>
            <w:hideMark/>
          </w:tcPr>
          <w:p w14:paraId="12F14DC1" w14:textId="77777777" w:rsidR="00424BA1" w:rsidRPr="00E81BBF" w:rsidRDefault="00424BA1" w:rsidP="0076766E">
            <w:pPr>
              <w:pStyle w:val="comsharesheading3"/>
              <w:spacing w:after="0"/>
              <w:rPr>
                <w:sz w:val="20"/>
                <w:szCs w:val="20"/>
              </w:rPr>
            </w:pPr>
            <w:r w:rsidRPr="00E81BBF">
              <w:rPr>
                <w:sz w:val="20"/>
                <w:szCs w:val="20"/>
              </w:rPr>
              <w:t>8. Asset lock</w:t>
            </w:r>
          </w:p>
        </w:tc>
        <w:tc>
          <w:tcPr>
            <w:tcW w:w="2977" w:type="dxa"/>
            <w:tcBorders>
              <w:top w:val="single" w:sz="4" w:space="0" w:color="auto"/>
              <w:left w:val="single" w:sz="4" w:space="0" w:color="auto"/>
              <w:bottom w:val="single" w:sz="4" w:space="0" w:color="auto"/>
              <w:right w:val="single" w:sz="4" w:space="0" w:color="auto"/>
            </w:tcBorders>
            <w:vAlign w:val="center"/>
          </w:tcPr>
          <w:p w14:paraId="4E409824"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1F196B4E"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2D365B17" w14:textId="77777777" w:rsidR="00424BA1" w:rsidRPr="00E81BBF" w:rsidRDefault="00424BA1" w:rsidP="0076766E">
            <w:pPr>
              <w:rPr>
                <w:rFonts w:ascii="Inter" w:hAnsi="Inter"/>
              </w:rPr>
            </w:pPr>
          </w:p>
        </w:tc>
      </w:tr>
      <w:tr w:rsidR="00424BA1" w:rsidRPr="00E81BBF" w14:paraId="68BBC09A" w14:textId="77777777" w:rsidTr="0076766E">
        <w:trPr>
          <w:trHeight w:val="565"/>
        </w:trPr>
        <w:tc>
          <w:tcPr>
            <w:tcW w:w="3964" w:type="dxa"/>
            <w:tcBorders>
              <w:top w:val="single" w:sz="4" w:space="0" w:color="auto"/>
              <w:left w:val="single" w:sz="4" w:space="0" w:color="auto"/>
              <w:bottom w:val="single" w:sz="4" w:space="0" w:color="auto"/>
              <w:right w:val="single" w:sz="4" w:space="0" w:color="auto"/>
            </w:tcBorders>
            <w:vAlign w:val="center"/>
            <w:hideMark/>
          </w:tcPr>
          <w:p w14:paraId="5F1096C2" w14:textId="77777777" w:rsidR="00424BA1" w:rsidRPr="00E81BBF" w:rsidRDefault="00424BA1" w:rsidP="0076766E">
            <w:pPr>
              <w:pStyle w:val="comsharesheading3"/>
              <w:spacing w:after="0"/>
              <w:rPr>
                <w:sz w:val="20"/>
                <w:szCs w:val="20"/>
              </w:rPr>
            </w:pPr>
            <w:r w:rsidRPr="00E81BBF">
              <w:rPr>
                <w:sz w:val="20"/>
                <w:szCs w:val="20"/>
              </w:rPr>
              <w:t>9. Quorum at general meetings</w:t>
            </w:r>
          </w:p>
        </w:tc>
        <w:tc>
          <w:tcPr>
            <w:tcW w:w="2977" w:type="dxa"/>
            <w:tcBorders>
              <w:top w:val="single" w:sz="4" w:space="0" w:color="auto"/>
              <w:left w:val="single" w:sz="4" w:space="0" w:color="auto"/>
              <w:bottom w:val="single" w:sz="4" w:space="0" w:color="auto"/>
              <w:right w:val="single" w:sz="4" w:space="0" w:color="auto"/>
            </w:tcBorders>
            <w:vAlign w:val="center"/>
          </w:tcPr>
          <w:p w14:paraId="1A748B5D"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04131E12"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6C753D40" w14:textId="77777777" w:rsidR="00424BA1" w:rsidRPr="00E81BBF" w:rsidRDefault="00424BA1" w:rsidP="0076766E">
            <w:pPr>
              <w:rPr>
                <w:rFonts w:ascii="Inter" w:hAnsi="Inter"/>
              </w:rPr>
            </w:pPr>
          </w:p>
        </w:tc>
      </w:tr>
      <w:tr w:rsidR="00424BA1" w:rsidRPr="00E81BBF" w14:paraId="0EC7AD95" w14:textId="77777777" w:rsidTr="0076766E">
        <w:trPr>
          <w:trHeight w:val="550"/>
        </w:trPr>
        <w:tc>
          <w:tcPr>
            <w:tcW w:w="3964" w:type="dxa"/>
            <w:tcBorders>
              <w:top w:val="single" w:sz="4" w:space="0" w:color="auto"/>
              <w:left w:val="single" w:sz="4" w:space="0" w:color="auto"/>
              <w:bottom w:val="single" w:sz="4" w:space="0" w:color="auto"/>
              <w:right w:val="single" w:sz="4" w:space="0" w:color="auto"/>
            </w:tcBorders>
            <w:vAlign w:val="center"/>
            <w:hideMark/>
          </w:tcPr>
          <w:p w14:paraId="05D8B3A2" w14:textId="77777777" w:rsidR="00424BA1" w:rsidRPr="00E81BBF" w:rsidRDefault="00424BA1" w:rsidP="0076766E">
            <w:pPr>
              <w:pStyle w:val="comsharesheading3"/>
              <w:spacing w:after="0"/>
              <w:rPr>
                <w:sz w:val="20"/>
                <w:szCs w:val="20"/>
              </w:rPr>
            </w:pPr>
            <w:r w:rsidRPr="00E81BBF">
              <w:rPr>
                <w:sz w:val="20"/>
                <w:szCs w:val="20"/>
              </w:rPr>
              <w:t>10. Voting at general meetings</w:t>
            </w:r>
          </w:p>
        </w:tc>
        <w:tc>
          <w:tcPr>
            <w:tcW w:w="2977" w:type="dxa"/>
            <w:tcBorders>
              <w:top w:val="single" w:sz="4" w:space="0" w:color="auto"/>
              <w:left w:val="single" w:sz="4" w:space="0" w:color="auto"/>
              <w:bottom w:val="single" w:sz="4" w:space="0" w:color="auto"/>
              <w:right w:val="single" w:sz="4" w:space="0" w:color="auto"/>
            </w:tcBorders>
            <w:vAlign w:val="center"/>
          </w:tcPr>
          <w:p w14:paraId="656FFF9A"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14ADA82A"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65191857" w14:textId="77777777" w:rsidR="00424BA1" w:rsidRPr="00E81BBF" w:rsidRDefault="00424BA1" w:rsidP="0076766E">
            <w:pPr>
              <w:rPr>
                <w:rFonts w:ascii="Inter" w:hAnsi="Inter"/>
              </w:rPr>
            </w:pPr>
          </w:p>
        </w:tc>
      </w:tr>
      <w:tr w:rsidR="00424BA1" w:rsidRPr="00E81BBF" w14:paraId="2C75D4E7" w14:textId="77777777" w:rsidTr="0076766E">
        <w:trPr>
          <w:trHeight w:val="572"/>
        </w:trPr>
        <w:tc>
          <w:tcPr>
            <w:tcW w:w="3964" w:type="dxa"/>
            <w:tcBorders>
              <w:top w:val="single" w:sz="4" w:space="0" w:color="auto"/>
              <w:left w:val="single" w:sz="4" w:space="0" w:color="auto"/>
              <w:bottom w:val="single" w:sz="4" w:space="0" w:color="auto"/>
              <w:right w:val="single" w:sz="4" w:space="0" w:color="auto"/>
            </w:tcBorders>
            <w:vAlign w:val="center"/>
            <w:hideMark/>
          </w:tcPr>
          <w:p w14:paraId="1D5AD6CB" w14:textId="77777777" w:rsidR="00424BA1" w:rsidRPr="00E81BBF" w:rsidRDefault="00424BA1" w:rsidP="0076766E">
            <w:pPr>
              <w:pStyle w:val="comsharesheading3"/>
              <w:rPr>
                <w:sz w:val="20"/>
                <w:szCs w:val="20"/>
              </w:rPr>
            </w:pPr>
            <w:r w:rsidRPr="00E81BBF">
              <w:rPr>
                <w:sz w:val="20"/>
                <w:szCs w:val="20"/>
              </w:rPr>
              <w:t>11. Share interest rates rules or policy</w:t>
            </w:r>
          </w:p>
        </w:tc>
        <w:tc>
          <w:tcPr>
            <w:tcW w:w="2977" w:type="dxa"/>
            <w:tcBorders>
              <w:top w:val="single" w:sz="4" w:space="0" w:color="auto"/>
              <w:left w:val="single" w:sz="4" w:space="0" w:color="auto"/>
              <w:bottom w:val="single" w:sz="4" w:space="0" w:color="auto"/>
              <w:right w:val="single" w:sz="4" w:space="0" w:color="auto"/>
            </w:tcBorders>
            <w:vAlign w:val="center"/>
          </w:tcPr>
          <w:p w14:paraId="40EEDCEC" w14:textId="77777777" w:rsidR="00424BA1" w:rsidRPr="00E81BBF" w:rsidRDefault="00424BA1" w:rsidP="0076766E">
            <w:pPr>
              <w:rPr>
                <w:rFonts w:ascii="Inter" w:hAnsi="Inter"/>
              </w:rPr>
            </w:pPr>
          </w:p>
        </w:tc>
        <w:tc>
          <w:tcPr>
            <w:tcW w:w="3019" w:type="dxa"/>
            <w:tcBorders>
              <w:top w:val="single" w:sz="4" w:space="0" w:color="auto"/>
              <w:left w:val="single" w:sz="4" w:space="0" w:color="auto"/>
              <w:bottom w:val="single" w:sz="4" w:space="0" w:color="auto"/>
              <w:right w:val="single" w:sz="4" w:space="0" w:color="auto"/>
            </w:tcBorders>
            <w:vAlign w:val="center"/>
          </w:tcPr>
          <w:p w14:paraId="269E25E6" w14:textId="77777777" w:rsidR="00424BA1" w:rsidRPr="00E81BBF" w:rsidRDefault="00424BA1" w:rsidP="0076766E">
            <w:pPr>
              <w:rPr>
                <w:rFonts w:ascii="Inter" w:hAnsi="Inter"/>
              </w:rPr>
            </w:pPr>
          </w:p>
        </w:tc>
        <w:tc>
          <w:tcPr>
            <w:tcW w:w="3360" w:type="dxa"/>
            <w:tcBorders>
              <w:top w:val="single" w:sz="4" w:space="0" w:color="auto"/>
              <w:left w:val="single" w:sz="4" w:space="0" w:color="auto"/>
              <w:bottom w:val="single" w:sz="4" w:space="0" w:color="auto"/>
              <w:right w:val="single" w:sz="4" w:space="0" w:color="auto"/>
            </w:tcBorders>
            <w:vAlign w:val="center"/>
          </w:tcPr>
          <w:p w14:paraId="1C20AC11" w14:textId="77777777" w:rsidR="00424BA1" w:rsidRPr="00E81BBF" w:rsidRDefault="00424BA1" w:rsidP="0076766E">
            <w:pPr>
              <w:rPr>
                <w:rFonts w:ascii="Inter" w:hAnsi="Inter"/>
              </w:rPr>
            </w:pPr>
          </w:p>
        </w:tc>
      </w:tr>
    </w:tbl>
    <w:p w14:paraId="19199327" w14:textId="51B39394" w:rsidR="00424BA1" w:rsidRPr="00E81BBF" w:rsidRDefault="00424BA1" w:rsidP="00424BA1">
      <w:pPr>
        <w:rPr>
          <w:rFonts w:ascii="Inter" w:hAnsi="Inter" w:cs="Calibri"/>
          <w:b/>
          <w:sz w:val="24"/>
          <w:szCs w:val="24"/>
        </w:rPr>
        <w:sectPr w:rsidR="00424BA1" w:rsidRPr="00E81BBF" w:rsidSect="00424BA1">
          <w:pgSz w:w="16838" w:h="11906" w:orient="landscape"/>
          <w:pgMar w:top="1440" w:right="1701" w:bottom="1440" w:left="1440" w:header="708" w:footer="708" w:gutter="0"/>
          <w:cols w:space="708"/>
          <w:docGrid w:linePitch="360"/>
        </w:sectPr>
      </w:pPr>
    </w:p>
    <w:p w14:paraId="6A72944A" w14:textId="77777777" w:rsidR="00F304AF" w:rsidRPr="00E81BBF" w:rsidRDefault="00F304AF" w:rsidP="008C3E1F">
      <w:pPr>
        <w:rPr>
          <w:rFonts w:ascii="Inter" w:hAnsi="Inter"/>
          <w:sz w:val="24"/>
        </w:rPr>
      </w:pPr>
    </w:p>
    <w:sectPr w:rsidR="00F304AF" w:rsidRPr="00E81BBF" w:rsidSect="00424BA1">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D203" w14:textId="77777777" w:rsidR="004E2337" w:rsidRDefault="004E2337" w:rsidP="00166071">
      <w:pPr>
        <w:spacing w:after="0" w:line="240" w:lineRule="auto"/>
      </w:pPr>
      <w:r>
        <w:separator/>
      </w:r>
    </w:p>
  </w:endnote>
  <w:endnote w:type="continuationSeparator" w:id="0">
    <w:p w14:paraId="75016E2D" w14:textId="77777777" w:rsidR="004E2337" w:rsidRDefault="004E2337" w:rsidP="0016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panose1 w:val="02000503000000020004"/>
    <w:charset w:val="00"/>
    <w:family w:val="auto"/>
    <w:pitch w:val="variable"/>
    <w:sig w:usb0="E00002FF" w:usb1="1200A1FF" w:usb2="00000001" w:usb3="00000000" w:csb0="0000019F" w:csb1="00000000"/>
  </w:font>
  <w:font w:name="Cabin">
    <w:altName w:val="Cambri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9BAC" w14:textId="77777777" w:rsidR="00395E1E" w:rsidRPr="00F90387" w:rsidRDefault="001D7806" w:rsidP="00E81EB9">
    <w:pPr>
      <w:pStyle w:val="Footer"/>
      <w:rPr>
        <w:rFonts w:ascii="Cabin" w:hAnsi="Cabin"/>
        <w:color w:val="73BFBD"/>
        <w:sz w:val="18"/>
        <w:szCs w:val="18"/>
      </w:rPr>
    </w:pPr>
    <w:sdt>
      <w:sdtPr>
        <w:id w:val="1249388108"/>
        <w:docPartObj>
          <w:docPartGallery w:val="Page Numbers (Bottom of Page)"/>
          <w:docPartUnique/>
        </w:docPartObj>
      </w:sdtPr>
      <w:sdtEndPr>
        <w:rPr>
          <w:rFonts w:ascii="Cabin" w:hAnsi="Cabin"/>
          <w:noProof/>
          <w:color w:val="73BFBD"/>
          <w:sz w:val="18"/>
          <w:szCs w:val="18"/>
        </w:rPr>
      </w:sdtEndPr>
      <w:sdtContent>
        <w:r w:rsidR="00A71C95">
          <w:rPr>
            <w:noProof/>
          </w:rPr>
          <mc:AlternateContent>
            <mc:Choice Requires="wps">
              <w:drawing>
                <wp:anchor distT="4294967295" distB="4294967295" distL="114300" distR="114300" simplePos="0" relativeHeight="251659264" behindDoc="0" locked="0" layoutInCell="1" allowOverlap="1" wp14:anchorId="7DEC2DE9" wp14:editId="68AA51EE">
                  <wp:simplePos x="0" y="0"/>
                  <wp:positionH relativeFrom="column">
                    <wp:posOffset>-59055</wp:posOffset>
                  </wp:positionH>
                  <wp:positionV relativeFrom="paragraph">
                    <wp:posOffset>-97791</wp:posOffset>
                  </wp:positionV>
                  <wp:extent cx="5852160" cy="0"/>
                  <wp:effectExtent l="0" t="0" r="152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2160" cy="0"/>
                          </a:xfrm>
                          <a:prstGeom prst="line">
                            <a:avLst/>
                          </a:prstGeom>
                          <a:ln>
                            <a:solidFill>
                              <a:srgbClr val="73BFB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163DE" id="Straight Connector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7.7pt" to="456.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" strokecolor="#73bfbd">
                  <o:lock v:ext="edit" shapetype="f"/>
                </v:line>
              </w:pict>
            </mc:Fallback>
          </mc:AlternateContent>
        </w:r>
        <w:r w:rsidR="00A71C95" w:rsidRPr="00F90387">
          <w:rPr>
            <w:rFonts w:ascii="Cabin" w:hAnsi="Cabin"/>
            <w:color w:val="73BFBD"/>
            <w:sz w:val="18"/>
            <w:szCs w:val="18"/>
          </w:rPr>
          <w:t xml:space="preserve">Practitioner Training </w:t>
        </w:r>
        <w:r w:rsidR="00A71C95">
          <w:rPr>
            <w:rFonts w:ascii="Cabin" w:hAnsi="Cabin"/>
            <w:color w:val="73BFBD"/>
            <w:sz w:val="18"/>
            <w:szCs w:val="18"/>
          </w:rPr>
          <w:t>and Licensing Pilot</w:t>
        </w:r>
        <w:r w:rsidR="00A71C95">
          <w:tab/>
        </w:r>
        <w:r w:rsidR="00A71C95">
          <w:tab/>
        </w:r>
        <w:r w:rsidR="00A71C95" w:rsidRPr="00F90387">
          <w:rPr>
            <w:rFonts w:ascii="Cabin" w:hAnsi="Cabin"/>
            <w:color w:val="73BFBD"/>
            <w:sz w:val="18"/>
            <w:szCs w:val="18"/>
          </w:rPr>
          <w:fldChar w:fldCharType="begin"/>
        </w:r>
        <w:r w:rsidR="00A71C95" w:rsidRPr="00F90387">
          <w:rPr>
            <w:rFonts w:ascii="Cabin" w:hAnsi="Cabin"/>
            <w:color w:val="73BFBD"/>
            <w:sz w:val="18"/>
            <w:szCs w:val="18"/>
          </w:rPr>
          <w:instrText xml:space="preserve"> PAGE   \* MERGEFORMAT </w:instrText>
        </w:r>
        <w:r w:rsidR="00A71C95" w:rsidRPr="00F90387">
          <w:rPr>
            <w:rFonts w:ascii="Cabin" w:hAnsi="Cabin"/>
            <w:color w:val="73BFBD"/>
            <w:sz w:val="18"/>
            <w:szCs w:val="18"/>
          </w:rPr>
          <w:fldChar w:fldCharType="separate"/>
        </w:r>
        <w:r w:rsidR="00A71C95">
          <w:rPr>
            <w:rFonts w:ascii="Cabin" w:hAnsi="Cabin"/>
            <w:noProof/>
            <w:color w:val="73BFBD"/>
            <w:sz w:val="18"/>
            <w:szCs w:val="18"/>
          </w:rPr>
          <w:t>3</w:t>
        </w:r>
        <w:r w:rsidR="00A71C95" w:rsidRPr="00F90387">
          <w:rPr>
            <w:rFonts w:ascii="Cabin" w:hAnsi="Cabin"/>
            <w:noProof/>
            <w:color w:val="73BFBD"/>
            <w:sz w:val="18"/>
            <w:szCs w:val="18"/>
          </w:rPr>
          <w:fldChar w:fldCharType="end"/>
        </w:r>
      </w:sdtContent>
    </w:sdt>
  </w:p>
  <w:p w14:paraId="021AF1CD" w14:textId="77777777" w:rsidR="00395E1E" w:rsidRPr="00F90387" w:rsidRDefault="00395E1E">
    <w:pPr>
      <w:pStyle w:val="Footer"/>
      <w:rPr>
        <w:rFonts w:ascii="Cabin" w:hAnsi="Cabin"/>
        <w:color w:val="73BFB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A412" w14:textId="77777777" w:rsidR="004E2337" w:rsidRDefault="004E2337" w:rsidP="00166071">
      <w:pPr>
        <w:spacing w:after="0" w:line="240" w:lineRule="auto"/>
      </w:pPr>
      <w:r>
        <w:separator/>
      </w:r>
    </w:p>
  </w:footnote>
  <w:footnote w:type="continuationSeparator" w:id="0">
    <w:p w14:paraId="5589F18B" w14:textId="77777777" w:rsidR="004E2337" w:rsidRDefault="004E2337" w:rsidP="00166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A8"/>
    <w:multiLevelType w:val="hybridMultilevel"/>
    <w:tmpl w:val="A570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41C38"/>
    <w:multiLevelType w:val="hybridMultilevel"/>
    <w:tmpl w:val="8F0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72755"/>
    <w:multiLevelType w:val="hybridMultilevel"/>
    <w:tmpl w:val="22A2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8493A"/>
    <w:multiLevelType w:val="hybridMultilevel"/>
    <w:tmpl w:val="F0BA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365A4"/>
    <w:multiLevelType w:val="hybridMultilevel"/>
    <w:tmpl w:val="20E8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31FC3"/>
    <w:multiLevelType w:val="hybridMultilevel"/>
    <w:tmpl w:val="649A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305292">
    <w:abstractNumId w:val="3"/>
  </w:num>
  <w:num w:numId="2" w16cid:durableId="1013535401">
    <w:abstractNumId w:val="2"/>
  </w:num>
  <w:num w:numId="3" w16cid:durableId="1418818399">
    <w:abstractNumId w:val="4"/>
  </w:num>
  <w:num w:numId="4" w16cid:durableId="1604262848">
    <w:abstractNumId w:val="1"/>
  </w:num>
  <w:num w:numId="5" w16cid:durableId="906259586">
    <w:abstractNumId w:val="5"/>
  </w:num>
  <w:num w:numId="6" w16cid:durableId="73467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071"/>
    <w:rsid w:val="00001171"/>
    <w:rsid w:val="00010E87"/>
    <w:rsid w:val="00013491"/>
    <w:rsid w:val="000139BD"/>
    <w:rsid w:val="0001422C"/>
    <w:rsid w:val="00014390"/>
    <w:rsid w:val="00014BFE"/>
    <w:rsid w:val="00015D8B"/>
    <w:rsid w:val="00017B0D"/>
    <w:rsid w:val="00017F11"/>
    <w:rsid w:val="000200F7"/>
    <w:rsid w:val="000201F6"/>
    <w:rsid w:val="00020A72"/>
    <w:rsid w:val="00021125"/>
    <w:rsid w:val="00022FC1"/>
    <w:rsid w:val="00026E41"/>
    <w:rsid w:val="000271A2"/>
    <w:rsid w:val="00027429"/>
    <w:rsid w:val="00030AFA"/>
    <w:rsid w:val="00033F95"/>
    <w:rsid w:val="00034A01"/>
    <w:rsid w:val="000354D2"/>
    <w:rsid w:val="00035920"/>
    <w:rsid w:val="00037286"/>
    <w:rsid w:val="00037B2C"/>
    <w:rsid w:val="00040207"/>
    <w:rsid w:val="00040F2E"/>
    <w:rsid w:val="0004104B"/>
    <w:rsid w:val="00043057"/>
    <w:rsid w:val="0004607B"/>
    <w:rsid w:val="00046DF3"/>
    <w:rsid w:val="0004744F"/>
    <w:rsid w:val="00051A4F"/>
    <w:rsid w:val="000521BF"/>
    <w:rsid w:val="00053FE2"/>
    <w:rsid w:val="000555C4"/>
    <w:rsid w:val="000562F2"/>
    <w:rsid w:val="000574DB"/>
    <w:rsid w:val="00061771"/>
    <w:rsid w:val="00062B8B"/>
    <w:rsid w:val="00065530"/>
    <w:rsid w:val="00067F2D"/>
    <w:rsid w:val="000713D2"/>
    <w:rsid w:val="00073A90"/>
    <w:rsid w:val="0007473F"/>
    <w:rsid w:val="00080B5E"/>
    <w:rsid w:val="00083D01"/>
    <w:rsid w:val="0008520C"/>
    <w:rsid w:val="00085F15"/>
    <w:rsid w:val="0009094E"/>
    <w:rsid w:val="000931EA"/>
    <w:rsid w:val="0009345B"/>
    <w:rsid w:val="00093C58"/>
    <w:rsid w:val="00093E87"/>
    <w:rsid w:val="000940F7"/>
    <w:rsid w:val="00096BB9"/>
    <w:rsid w:val="00097568"/>
    <w:rsid w:val="000A1C2D"/>
    <w:rsid w:val="000A2CEC"/>
    <w:rsid w:val="000A3BF9"/>
    <w:rsid w:val="000A47BC"/>
    <w:rsid w:val="000A7E02"/>
    <w:rsid w:val="000B1595"/>
    <w:rsid w:val="000B4866"/>
    <w:rsid w:val="000B599C"/>
    <w:rsid w:val="000B6780"/>
    <w:rsid w:val="000C4E3D"/>
    <w:rsid w:val="000D5E83"/>
    <w:rsid w:val="000E0374"/>
    <w:rsid w:val="000E0766"/>
    <w:rsid w:val="000E636D"/>
    <w:rsid w:val="000E65F4"/>
    <w:rsid w:val="000E75ED"/>
    <w:rsid w:val="000F3103"/>
    <w:rsid w:val="000F5A63"/>
    <w:rsid w:val="000F5C6F"/>
    <w:rsid w:val="000F6758"/>
    <w:rsid w:val="00100B23"/>
    <w:rsid w:val="001019D6"/>
    <w:rsid w:val="00102E25"/>
    <w:rsid w:val="001034E3"/>
    <w:rsid w:val="00111573"/>
    <w:rsid w:val="001124B7"/>
    <w:rsid w:val="00113014"/>
    <w:rsid w:val="00114AB1"/>
    <w:rsid w:val="001174D4"/>
    <w:rsid w:val="001201F1"/>
    <w:rsid w:val="00121987"/>
    <w:rsid w:val="001222B8"/>
    <w:rsid w:val="00122B31"/>
    <w:rsid w:val="00123757"/>
    <w:rsid w:val="00134664"/>
    <w:rsid w:val="00136A05"/>
    <w:rsid w:val="001377BF"/>
    <w:rsid w:val="00141395"/>
    <w:rsid w:val="0014258F"/>
    <w:rsid w:val="0014612A"/>
    <w:rsid w:val="0015086D"/>
    <w:rsid w:val="0015181B"/>
    <w:rsid w:val="00151E53"/>
    <w:rsid w:val="00153A87"/>
    <w:rsid w:val="00156B1C"/>
    <w:rsid w:val="00163492"/>
    <w:rsid w:val="0016401B"/>
    <w:rsid w:val="0016409B"/>
    <w:rsid w:val="00165284"/>
    <w:rsid w:val="00166071"/>
    <w:rsid w:val="00166356"/>
    <w:rsid w:val="00166DEB"/>
    <w:rsid w:val="00170E2A"/>
    <w:rsid w:val="0017557D"/>
    <w:rsid w:val="001810B9"/>
    <w:rsid w:val="001830C9"/>
    <w:rsid w:val="0018436C"/>
    <w:rsid w:val="001876F8"/>
    <w:rsid w:val="00187CF8"/>
    <w:rsid w:val="00190392"/>
    <w:rsid w:val="001936FE"/>
    <w:rsid w:val="0019448C"/>
    <w:rsid w:val="001A4A8E"/>
    <w:rsid w:val="001B196D"/>
    <w:rsid w:val="001B36CF"/>
    <w:rsid w:val="001B495D"/>
    <w:rsid w:val="001C01AA"/>
    <w:rsid w:val="001C0461"/>
    <w:rsid w:val="001C0FF6"/>
    <w:rsid w:val="001C29F3"/>
    <w:rsid w:val="001C2B6F"/>
    <w:rsid w:val="001C7611"/>
    <w:rsid w:val="001D1AFB"/>
    <w:rsid w:val="001D3811"/>
    <w:rsid w:val="001D5806"/>
    <w:rsid w:val="001D6857"/>
    <w:rsid w:val="001D7806"/>
    <w:rsid w:val="001D7CBF"/>
    <w:rsid w:val="001D7E19"/>
    <w:rsid w:val="001E05F0"/>
    <w:rsid w:val="001F426A"/>
    <w:rsid w:val="001F6469"/>
    <w:rsid w:val="0020134A"/>
    <w:rsid w:val="00206EA0"/>
    <w:rsid w:val="002074EB"/>
    <w:rsid w:val="00214318"/>
    <w:rsid w:val="00220E03"/>
    <w:rsid w:val="0022145C"/>
    <w:rsid w:val="00222CD1"/>
    <w:rsid w:val="00226E73"/>
    <w:rsid w:val="0023060C"/>
    <w:rsid w:val="002319B2"/>
    <w:rsid w:val="002368FF"/>
    <w:rsid w:val="002370F9"/>
    <w:rsid w:val="002434E2"/>
    <w:rsid w:val="00245EA3"/>
    <w:rsid w:val="00246746"/>
    <w:rsid w:val="00254D4F"/>
    <w:rsid w:val="002570DF"/>
    <w:rsid w:val="002608C4"/>
    <w:rsid w:val="002623CA"/>
    <w:rsid w:val="00264870"/>
    <w:rsid w:val="0026508A"/>
    <w:rsid w:val="00266450"/>
    <w:rsid w:val="00267147"/>
    <w:rsid w:val="00267301"/>
    <w:rsid w:val="00270290"/>
    <w:rsid w:val="00270FCC"/>
    <w:rsid w:val="0027180C"/>
    <w:rsid w:val="002746FF"/>
    <w:rsid w:val="00276746"/>
    <w:rsid w:val="00276EB8"/>
    <w:rsid w:val="00277739"/>
    <w:rsid w:val="00280BDA"/>
    <w:rsid w:val="00281750"/>
    <w:rsid w:val="00282C62"/>
    <w:rsid w:val="00282F6D"/>
    <w:rsid w:val="00292208"/>
    <w:rsid w:val="00293A4D"/>
    <w:rsid w:val="00295244"/>
    <w:rsid w:val="002963FC"/>
    <w:rsid w:val="002A1284"/>
    <w:rsid w:val="002A2E07"/>
    <w:rsid w:val="002A6C30"/>
    <w:rsid w:val="002B0775"/>
    <w:rsid w:val="002B2306"/>
    <w:rsid w:val="002B5949"/>
    <w:rsid w:val="002B5F3B"/>
    <w:rsid w:val="002B686B"/>
    <w:rsid w:val="002B7951"/>
    <w:rsid w:val="002C3AE7"/>
    <w:rsid w:val="002C40C4"/>
    <w:rsid w:val="002D038C"/>
    <w:rsid w:val="002D20F5"/>
    <w:rsid w:val="002D2565"/>
    <w:rsid w:val="002D3A55"/>
    <w:rsid w:val="002E1EFF"/>
    <w:rsid w:val="002E7FFE"/>
    <w:rsid w:val="002F0B28"/>
    <w:rsid w:val="002F0B6A"/>
    <w:rsid w:val="002F2192"/>
    <w:rsid w:val="0030121D"/>
    <w:rsid w:val="00301620"/>
    <w:rsid w:val="00302C3A"/>
    <w:rsid w:val="003036CF"/>
    <w:rsid w:val="0030570B"/>
    <w:rsid w:val="003107F5"/>
    <w:rsid w:val="003119A3"/>
    <w:rsid w:val="003135A7"/>
    <w:rsid w:val="00315E7C"/>
    <w:rsid w:val="003204A9"/>
    <w:rsid w:val="00320949"/>
    <w:rsid w:val="00322ABF"/>
    <w:rsid w:val="00322CF3"/>
    <w:rsid w:val="00322F2B"/>
    <w:rsid w:val="00323E45"/>
    <w:rsid w:val="00324CB8"/>
    <w:rsid w:val="0032667B"/>
    <w:rsid w:val="00327C02"/>
    <w:rsid w:val="00327E74"/>
    <w:rsid w:val="0033081E"/>
    <w:rsid w:val="003312B5"/>
    <w:rsid w:val="003352C4"/>
    <w:rsid w:val="00337E6A"/>
    <w:rsid w:val="003418CA"/>
    <w:rsid w:val="00344FD4"/>
    <w:rsid w:val="003504C4"/>
    <w:rsid w:val="00353F6E"/>
    <w:rsid w:val="00355DE0"/>
    <w:rsid w:val="00360A63"/>
    <w:rsid w:val="003627E4"/>
    <w:rsid w:val="00363385"/>
    <w:rsid w:val="00363CD0"/>
    <w:rsid w:val="00370FDF"/>
    <w:rsid w:val="003721C7"/>
    <w:rsid w:val="0037370A"/>
    <w:rsid w:val="00374B00"/>
    <w:rsid w:val="00375240"/>
    <w:rsid w:val="00381624"/>
    <w:rsid w:val="003818FE"/>
    <w:rsid w:val="0038791E"/>
    <w:rsid w:val="0039378E"/>
    <w:rsid w:val="003950D4"/>
    <w:rsid w:val="00395E1E"/>
    <w:rsid w:val="003A044A"/>
    <w:rsid w:val="003A08C2"/>
    <w:rsid w:val="003A18A5"/>
    <w:rsid w:val="003A21A3"/>
    <w:rsid w:val="003A2364"/>
    <w:rsid w:val="003A309F"/>
    <w:rsid w:val="003A5B81"/>
    <w:rsid w:val="003B0072"/>
    <w:rsid w:val="003B058B"/>
    <w:rsid w:val="003B2282"/>
    <w:rsid w:val="003B5190"/>
    <w:rsid w:val="003C2195"/>
    <w:rsid w:val="003D1781"/>
    <w:rsid w:val="003D24CD"/>
    <w:rsid w:val="003D40AF"/>
    <w:rsid w:val="003D4EB8"/>
    <w:rsid w:val="003D72F6"/>
    <w:rsid w:val="003E5137"/>
    <w:rsid w:val="003F1D63"/>
    <w:rsid w:val="003F38BF"/>
    <w:rsid w:val="00400C76"/>
    <w:rsid w:val="004031A1"/>
    <w:rsid w:val="00407D6A"/>
    <w:rsid w:val="0041255F"/>
    <w:rsid w:val="004146AB"/>
    <w:rsid w:val="00415443"/>
    <w:rsid w:val="00415EB5"/>
    <w:rsid w:val="00415F73"/>
    <w:rsid w:val="00417D44"/>
    <w:rsid w:val="00422D4A"/>
    <w:rsid w:val="00423BA7"/>
    <w:rsid w:val="00424663"/>
    <w:rsid w:val="00424BA1"/>
    <w:rsid w:val="00426887"/>
    <w:rsid w:val="00431105"/>
    <w:rsid w:val="00431786"/>
    <w:rsid w:val="004328A8"/>
    <w:rsid w:val="00433281"/>
    <w:rsid w:val="00434581"/>
    <w:rsid w:val="0043570B"/>
    <w:rsid w:val="00437107"/>
    <w:rsid w:val="004410B9"/>
    <w:rsid w:val="00442024"/>
    <w:rsid w:val="004438A8"/>
    <w:rsid w:val="00445375"/>
    <w:rsid w:val="00447F5B"/>
    <w:rsid w:val="004520DC"/>
    <w:rsid w:val="00453137"/>
    <w:rsid w:val="004537FA"/>
    <w:rsid w:val="004550A3"/>
    <w:rsid w:val="00455546"/>
    <w:rsid w:val="00460F2D"/>
    <w:rsid w:val="00463C72"/>
    <w:rsid w:val="004708A2"/>
    <w:rsid w:val="00473500"/>
    <w:rsid w:val="00473B90"/>
    <w:rsid w:val="0048106C"/>
    <w:rsid w:val="00481FA2"/>
    <w:rsid w:val="00483D3F"/>
    <w:rsid w:val="00485446"/>
    <w:rsid w:val="00486C62"/>
    <w:rsid w:val="0049198E"/>
    <w:rsid w:val="00492177"/>
    <w:rsid w:val="0049732F"/>
    <w:rsid w:val="004A2208"/>
    <w:rsid w:val="004A7F73"/>
    <w:rsid w:val="004B2A6E"/>
    <w:rsid w:val="004B44BA"/>
    <w:rsid w:val="004C020F"/>
    <w:rsid w:val="004C2370"/>
    <w:rsid w:val="004C2581"/>
    <w:rsid w:val="004D1BD3"/>
    <w:rsid w:val="004D5414"/>
    <w:rsid w:val="004D6781"/>
    <w:rsid w:val="004D6AEE"/>
    <w:rsid w:val="004E2337"/>
    <w:rsid w:val="004E6259"/>
    <w:rsid w:val="004E63DB"/>
    <w:rsid w:val="005009EB"/>
    <w:rsid w:val="00502C27"/>
    <w:rsid w:val="005030C4"/>
    <w:rsid w:val="00504FED"/>
    <w:rsid w:val="005230EA"/>
    <w:rsid w:val="00523E56"/>
    <w:rsid w:val="00527B4C"/>
    <w:rsid w:val="00527E02"/>
    <w:rsid w:val="00532C27"/>
    <w:rsid w:val="005368E6"/>
    <w:rsid w:val="005373A6"/>
    <w:rsid w:val="00537DD2"/>
    <w:rsid w:val="005450CE"/>
    <w:rsid w:val="00555C3B"/>
    <w:rsid w:val="00556336"/>
    <w:rsid w:val="00557531"/>
    <w:rsid w:val="00557E72"/>
    <w:rsid w:val="00562256"/>
    <w:rsid w:val="00565F66"/>
    <w:rsid w:val="0056673C"/>
    <w:rsid w:val="00571D75"/>
    <w:rsid w:val="00573E47"/>
    <w:rsid w:val="005757FA"/>
    <w:rsid w:val="005773B8"/>
    <w:rsid w:val="00577DEE"/>
    <w:rsid w:val="00582674"/>
    <w:rsid w:val="00582A75"/>
    <w:rsid w:val="00584137"/>
    <w:rsid w:val="005844A3"/>
    <w:rsid w:val="0059795D"/>
    <w:rsid w:val="005A05DA"/>
    <w:rsid w:val="005A10C4"/>
    <w:rsid w:val="005A2EAC"/>
    <w:rsid w:val="005A54DE"/>
    <w:rsid w:val="005A67A9"/>
    <w:rsid w:val="005A6C16"/>
    <w:rsid w:val="005B25A3"/>
    <w:rsid w:val="005B382D"/>
    <w:rsid w:val="005B55DB"/>
    <w:rsid w:val="005B75DB"/>
    <w:rsid w:val="005C36E0"/>
    <w:rsid w:val="005C4E40"/>
    <w:rsid w:val="005C5781"/>
    <w:rsid w:val="005D12A7"/>
    <w:rsid w:val="005D2B3D"/>
    <w:rsid w:val="005D2EA6"/>
    <w:rsid w:val="005D5FF1"/>
    <w:rsid w:val="005E034F"/>
    <w:rsid w:val="005E107B"/>
    <w:rsid w:val="005E2981"/>
    <w:rsid w:val="005E3832"/>
    <w:rsid w:val="005E4149"/>
    <w:rsid w:val="005E4EC9"/>
    <w:rsid w:val="005E5710"/>
    <w:rsid w:val="005E71B8"/>
    <w:rsid w:val="005F2627"/>
    <w:rsid w:val="005F37C3"/>
    <w:rsid w:val="005F44A3"/>
    <w:rsid w:val="006004DB"/>
    <w:rsid w:val="0060074F"/>
    <w:rsid w:val="00600C1D"/>
    <w:rsid w:val="00604366"/>
    <w:rsid w:val="0060489C"/>
    <w:rsid w:val="00611D60"/>
    <w:rsid w:val="0061268D"/>
    <w:rsid w:val="00614DE7"/>
    <w:rsid w:val="006161BF"/>
    <w:rsid w:val="006166B0"/>
    <w:rsid w:val="0062116F"/>
    <w:rsid w:val="00622401"/>
    <w:rsid w:val="00622A76"/>
    <w:rsid w:val="00625433"/>
    <w:rsid w:val="00626490"/>
    <w:rsid w:val="0063239C"/>
    <w:rsid w:val="00633B15"/>
    <w:rsid w:val="006350F8"/>
    <w:rsid w:val="006374A9"/>
    <w:rsid w:val="006376FA"/>
    <w:rsid w:val="006438C1"/>
    <w:rsid w:val="00650355"/>
    <w:rsid w:val="00650FDC"/>
    <w:rsid w:val="006514A1"/>
    <w:rsid w:val="00652BD3"/>
    <w:rsid w:val="00655F92"/>
    <w:rsid w:val="00656AA5"/>
    <w:rsid w:val="00666F53"/>
    <w:rsid w:val="0067005A"/>
    <w:rsid w:val="00673642"/>
    <w:rsid w:val="006756D1"/>
    <w:rsid w:val="00677A05"/>
    <w:rsid w:val="0068004A"/>
    <w:rsid w:val="0068586A"/>
    <w:rsid w:val="0068799D"/>
    <w:rsid w:val="00692DD1"/>
    <w:rsid w:val="00695434"/>
    <w:rsid w:val="0069798D"/>
    <w:rsid w:val="006A0935"/>
    <w:rsid w:val="006A18BE"/>
    <w:rsid w:val="006A4486"/>
    <w:rsid w:val="006A4D26"/>
    <w:rsid w:val="006B0102"/>
    <w:rsid w:val="006B3D7E"/>
    <w:rsid w:val="006B4B35"/>
    <w:rsid w:val="006B7A77"/>
    <w:rsid w:val="006C26BF"/>
    <w:rsid w:val="006C2BAA"/>
    <w:rsid w:val="006C4197"/>
    <w:rsid w:val="006C5857"/>
    <w:rsid w:val="006C677F"/>
    <w:rsid w:val="006D56A3"/>
    <w:rsid w:val="006E043A"/>
    <w:rsid w:val="006E1F50"/>
    <w:rsid w:val="006E4847"/>
    <w:rsid w:val="006E4E2E"/>
    <w:rsid w:val="006F2758"/>
    <w:rsid w:val="00700892"/>
    <w:rsid w:val="007034C5"/>
    <w:rsid w:val="00704313"/>
    <w:rsid w:val="00711649"/>
    <w:rsid w:val="00717227"/>
    <w:rsid w:val="007259AA"/>
    <w:rsid w:val="0072719B"/>
    <w:rsid w:val="00727E04"/>
    <w:rsid w:val="007305E3"/>
    <w:rsid w:val="00730CE6"/>
    <w:rsid w:val="00733E0C"/>
    <w:rsid w:val="00740C41"/>
    <w:rsid w:val="00741BF6"/>
    <w:rsid w:val="00742335"/>
    <w:rsid w:val="0074286E"/>
    <w:rsid w:val="00744D9C"/>
    <w:rsid w:val="007470BE"/>
    <w:rsid w:val="00753675"/>
    <w:rsid w:val="00753A54"/>
    <w:rsid w:val="00753B76"/>
    <w:rsid w:val="007543B4"/>
    <w:rsid w:val="0076007D"/>
    <w:rsid w:val="00761312"/>
    <w:rsid w:val="00761DAB"/>
    <w:rsid w:val="007643DF"/>
    <w:rsid w:val="007647D5"/>
    <w:rsid w:val="00765D24"/>
    <w:rsid w:val="00770548"/>
    <w:rsid w:val="00770E24"/>
    <w:rsid w:val="0077394F"/>
    <w:rsid w:val="007741E4"/>
    <w:rsid w:val="0077452B"/>
    <w:rsid w:val="00777C12"/>
    <w:rsid w:val="00780B38"/>
    <w:rsid w:val="007819FD"/>
    <w:rsid w:val="00790771"/>
    <w:rsid w:val="0079249C"/>
    <w:rsid w:val="0079404D"/>
    <w:rsid w:val="007A45E8"/>
    <w:rsid w:val="007B0450"/>
    <w:rsid w:val="007B3A71"/>
    <w:rsid w:val="007B4F96"/>
    <w:rsid w:val="007B677B"/>
    <w:rsid w:val="007C0331"/>
    <w:rsid w:val="007C3775"/>
    <w:rsid w:val="007D298B"/>
    <w:rsid w:val="007D5E72"/>
    <w:rsid w:val="007E49E5"/>
    <w:rsid w:val="007E5F00"/>
    <w:rsid w:val="007E7A64"/>
    <w:rsid w:val="007E7EA1"/>
    <w:rsid w:val="007F3DDC"/>
    <w:rsid w:val="007F3FD7"/>
    <w:rsid w:val="0080105C"/>
    <w:rsid w:val="00801EAD"/>
    <w:rsid w:val="00803358"/>
    <w:rsid w:val="0080501F"/>
    <w:rsid w:val="00805EFF"/>
    <w:rsid w:val="00810519"/>
    <w:rsid w:val="00815CDF"/>
    <w:rsid w:val="008170EE"/>
    <w:rsid w:val="008274E6"/>
    <w:rsid w:val="00834886"/>
    <w:rsid w:val="00834D3D"/>
    <w:rsid w:val="00837DCE"/>
    <w:rsid w:val="008402D7"/>
    <w:rsid w:val="00841A3A"/>
    <w:rsid w:val="00844141"/>
    <w:rsid w:val="00845BBD"/>
    <w:rsid w:val="00850990"/>
    <w:rsid w:val="0085158A"/>
    <w:rsid w:val="00855551"/>
    <w:rsid w:val="00855873"/>
    <w:rsid w:val="00855C50"/>
    <w:rsid w:val="00860973"/>
    <w:rsid w:val="00863CFA"/>
    <w:rsid w:val="0086407A"/>
    <w:rsid w:val="00864A47"/>
    <w:rsid w:val="00865D27"/>
    <w:rsid w:val="0086695F"/>
    <w:rsid w:val="0086796A"/>
    <w:rsid w:val="00871C01"/>
    <w:rsid w:val="00873E83"/>
    <w:rsid w:val="008746F5"/>
    <w:rsid w:val="00874AAD"/>
    <w:rsid w:val="00877E61"/>
    <w:rsid w:val="008835D4"/>
    <w:rsid w:val="008860FA"/>
    <w:rsid w:val="0088619D"/>
    <w:rsid w:val="0088775D"/>
    <w:rsid w:val="00890338"/>
    <w:rsid w:val="00891443"/>
    <w:rsid w:val="00891613"/>
    <w:rsid w:val="0089221B"/>
    <w:rsid w:val="00892AD4"/>
    <w:rsid w:val="008968FB"/>
    <w:rsid w:val="008A0EAC"/>
    <w:rsid w:val="008A359F"/>
    <w:rsid w:val="008B28C3"/>
    <w:rsid w:val="008B371E"/>
    <w:rsid w:val="008B5562"/>
    <w:rsid w:val="008C039F"/>
    <w:rsid w:val="008C3E1F"/>
    <w:rsid w:val="008C45D1"/>
    <w:rsid w:val="008C50E6"/>
    <w:rsid w:val="008D2F5E"/>
    <w:rsid w:val="008D39E4"/>
    <w:rsid w:val="008D4238"/>
    <w:rsid w:val="008D5EA6"/>
    <w:rsid w:val="008D7E03"/>
    <w:rsid w:val="008E16B8"/>
    <w:rsid w:val="008E4C38"/>
    <w:rsid w:val="008F5AE5"/>
    <w:rsid w:val="008F6608"/>
    <w:rsid w:val="008F6CF4"/>
    <w:rsid w:val="00903E20"/>
    <w:rsid w:val="00911A9F"/>
    <w:rsid w:val="00916C63"/>
    <w:rsid w:val="00916DBA"/>
    <w:rsid w:val="00924BD8"/>
    <w:rsid w:val="00931598"/>
    <w:rsid w:val="00932DF7"/>
    <w:rsid w:val="00932F0E"/>
    <w:rsid w:val="00936B07"/>
    <w:rsid w:val="00940884"/>
    <w:rsid w:val="0094221F"/>
    <w:rsid w:val="00944219"/>
    <w:rsid w:val="00945B3F"/>
    <w:rsid w:val="009478E9"/>
    <w:rsid w:val="00956268"/>
    <w:rsid w:val="00962462"/>
    <w:rsid w:val="00970263"/>
    <w:rsid w:val="009762D7"/>
    <w:rsid w:val="009829AD"/>
    <w:rsid w:val="00985B6C"/>
    <w:rsid w:val="00987218"/>
    <w:rsid w:val="00987A08"/>
    <w:rsid w:val="0099231E"/>
    <w:rsid w:val="00993767"/>
    <w:rsid w:val="009969CE"/>
    <w:rsid w:val="009A04F7"/>
    <w:rsid w:val="009A089B"/>
    <w:rsid w:val="009A225F"/>
    <w:rsid w:val="009A2849"/>
    <w:rsid w:val="009A35F0"/>
    <w:rsid w:val="009A474A"/>
    <w:rsid w:val="009A54DD"/>
    <w:rsid w:val="009A564F"/>
    <w:rsid w:val="009A6F81"/>
    <w:rsid w:val="009B2B8B"/>
    <w:rsid w:val="009B36D5"/>
    <w:rsid w:val="009B3C3E"/>
    <w:rsid w:val="009C0B99"/>
    <w:rsid w:val="009C1513"/>
    <w:rsid w:val="009C1E2A"/>
    <w:rsid w:val="009C3A2B"/>
    <w:rsid w:val="009C5AE4"/>
    <w:rsid w:val="009D016C"/>
    <w:rsid w:val="009D03DB"/>
    <w:rsid w:val="009D0B0D"/>
    <w:rsid w:val="009D29B6"/>
    <w:rsid w:val="009D2EA1"/>
    <w:rsid w:val="009D7889"/>
    <w:rsid w:val="009D7E95"/>
    <w:rsid w:val="009E3F4E"/>
    <w:rsid w:val="009E55E5"/>
    <w:rsid w:val="009F2839"/>
    <w:rsid w:val="009F3700"/>
    <w:rsid w:val="009F3A0E"/>
    <w:rsid w:val="009F65A8"/>
    <w:rsid w:val="009F7303"/>
    <w:rsid w:val="009F78E7"/>
    <w:rsid w:val="00A00A0B"/>
    <w:rsid w:val="00A01ABB"/>
    <w:rsid w:val="00A03527"/>
    <w:rsid w:val="00A05FCC"/>
    <w:rsid w:val="00A07A6A"/>
    <w:rsid w:val="00A10F1D"/>
    <w:rsid w:val="00A1220D"/>
    <w:rsid w:val="00A20F30"/>
    <w:rsid w:val="00A2261F"/>
    <w:rsid w:val="00A23B9E"/>
    <w:rsid w:val="00A249A3"/>
    <w:rsid w:val="00A3473D"/>
    <w:rsid w:val="00A34888"/>
    <w:rsid w:val="00A34B6D"/>
    <w:rsid w:val="00A3626F"/>
    <w:rsid w:val="00A4153D"/>
    <w:rsid w:val="00A4169A"/>
    <w:rsid w:val="00A41F51"/>
    <w:rsid w:val="00A52E9F"/>
    <w:rsid w:val="00A5376C"/>
    <w:rsid w:val="00A54EAF"/>
    <w:rsid w:val="00A5658A"/>
    <w:rsid w:val="00A5724F"/>
    <w:rsid w:val="00A622C5"/>
    <w:rsid w:val="00A6486C"/>
    <w:rsid w:val="00A65BE4"/>
    <w:rsid w:val="00A66BE3"/>
    <w:rsid w:val="00A71C0A"/>
    <w:rsid w:val="00A71C95"/>
    <w:rsid w:val="00A74669"/>
    <w:rsid w:val="00A74FC1"/>
    <w:rsid w:val="00A75D92"/>
    <w:rsid w:val="00A81CB0"/>
    <w:rsid w:val="00A83141"/>
    <w:rsid w:val="00A85441"/>
    <w:rsid w:val="00A85AE0"/>
    <w:rsid w:val="00A8735A"/>
    <w:rsid w:val="00A91793"/>
    <w:rsid w:val="00A91EC0"/>
    <w:rsid w:val="00A937E7"/>
    <w:rsid w:val="00A96237"/>
    <w:rsid w:val="00AA1B20"/>
    <w:rsid w:val="00AA68E2"/>
    <w:rsid w:val="00AA7D22"/>
    <w:rsid w:val="00AB0939"/>
    <w:rsid w:val="00AB1F43"/>
    <w:rsid w:val="00AB501B"/>
    <w:rsid w:val="00AB66ED"/>
    <w:rsid w:val="00AC25E6"/>
    <w:rsid w:val="00AC3A1F"/>
    <w:rsid w:val="00AC4555"/>
    <w:rsid w:val="00AC51BD"/>
    <w:rsid w:val="00AC71AB"/>
    <w:rsid w:val="00AD17B0"/>
    <w:rsid w:val="00AD2F7C"/>
    <w:rsid w:val="00AD4C82"/>
    <w:rsid w:val="00AD4F98"/>
    <w:rsid w:val="00AD6B93"/>
    <w:rsid w:val="00AD78DE"/>
    <w:rsid w:val="00AD7B91"/>
    <w:rsid w:val="00AE4770"/>
    <w:rsid w:val="00AE5060"/>
    <w:rsid w:val="00AE5606"/>
    <w:rsid w:val="00AE5ADC"/>
    <w:rsid w:val="00AE5F97"/>
    <w:rsid w:val="00AE6265"/>
    <w:rsid w:val="00AE63E7"/>
    <w:rsid w:val="00AF15F9"/>
    <w:rsid w:val="00AF2BC7"/>
    <w:rsid w:val="00AF4A96"/>
    <w:rsid w:val="00AF4FB4"/>
    <w:rsid w:val="00AF5131"/>
    <w:rsid w:val="00AF7451"/>
    <w:rsid w:val="00B03746"/>
    <w:rsid w:val="00B110F8"/>
    <w:rsid w:val="00B11153"/>
    <w:rsid w:val="00B1124E"/>
    <w:rsid w:val="00B1298E"/>
    <w:rsid w:val="00B14184"/>
    <w:rsid w:val="00B1423E"/>
    <w:rsid w:val="00B16F44"/>
    <w:rsid w:val="00B21FD1"/>
    <w:rsid w:val="00B24B93"/>
    <w:rsid w:val="00B24E8D"/>
    <w:rsid w:val="00B25588"/>
    <w:rsid w:val="00B255D5"/>
    <w:rsid w:val="00B309FC"/>
    <w:rsid w:val="00B33AE3"/>
    <w:rsid w:val="00B34928"/>
    <w:rsid w:val="00B350F3"/>
    <w:rsid w:val="00B37DC6"/>
    <w:rsid w:val="00B42836"/>
    <w:rsid w:val="00B445DE"/>
    <w:rsid w:val="00B45DB6"/>
    <w:rsid w:val="00B47410"/>
    <w:rsid w:val="00B5036A"/>
    <w:rsid w:val="00B5521F"/>
    <w:rsid w:val="00B55476"/>
    <w:rsid w:val="00B55FEC"/>
    <w:rsid w:val="00B6224D"/>
    <w:rsid w:val="00B63961"/>
    <w:rsid w:val="00B65807"/>
    <w:rsid w:val="00B7070B"/>
    <w:rsid w:val="00B7094A"/>
    <w:rsid w:val="00B731E0"/>
    <w:rsid w:val="00B74D0D"/>
    <w:rsid w:val="00B80B14"/>
    <w:rsid w:val="00B92CE7"/>
    <w:rsid w:val="00B93853"/>
    <w:rsid w:val="00B93BB8"/>
    <w:rsid w:val="00B93FDE"/>
    <w:rsid w:val="00B94D05"/>
    <w:rsid w:val="00B95C7B"/>
    <w:rsid w:val="00B97890"/>
    <w:rsid w:val="00BA01D4"/>
    <w:rsid w:val="00BA5D2F"/>
    <w:rsid w:val="00BB697A"/>
    <w:rsid w:val="00BC2B60"/>
    <w:rsid w:val="00BC2C23"/>
    <w:rsid w:val="00BC2C6B"/>
    <w:rsid w:val="00BC4777"/>
    <w:rsid w:val="00BC5C7F"/>
    <w:rsid w:val="00BD191D"/>
    <w:rsid w:val="00BD48D0"/>
    <w:rsid w:val="00BE03C0"/>
    <w:rsid w:val="00BE2423"/>
    <w:rsid w:val="00BE5448"/>
    <w:rsid w:val="00BF0FFB"/>
    <w:rsid w:val="00BF2C5E"/>
    <w:rsid w:val="00C04A55"/>
    <w:rsid w:val="00C05D57"/>
    <w:rsid w:val="00C0756B"/>
    <w:rsid w:val="00C10672"/>
    <w:rsid w:val="00C2119D"/>
    <w:rsid w:val="00C215DB"/>
    <w:rsid w:val="00C216EC"/>
    <w:rsid w:val="00C22536"/>
    <w:rsid w:val="00C23FD9"/>
    <w:rsid w:val="00C30FC9"/>
    <w:rsid w:val="00C3512B"/>
    <w:rsid w:val="00C3686D"/>
    <w:rsid w:val="00C37555"/>
    <w:rsid w:val="00C37A48"/>
    <w:rsid w:val="00C42C8B"/>
    <w:rsid w:val="00C42E26"/>
    <w:rsid w:val="00C44241"/>
    <w:rsid w:val="00C45993"/>
    <w:rsid w:val="00C53623"/>
    <w:rsid w:val="00C552FB"/>
    <w:rsid w:val="00C60C48"/>
    <w:rsid w:val="00C6300E"/>
    <w:rsid w:val="00C64BE9"/>
    <w:rsid w:val="00C72537"/>
    <w:rsid w:val="00C72963"/>
    <w:rsid w:val="00C73296"/>
    <w:rsid w:val="00C7533E"/>
    <w:rsid w:val="00C92F85"/>
    <w:rsid w:val="00C94740"/>
    <w:rsid w:val="00C96EDB"/>
    <w:rsid w:val="00CA0E5D"/>
    <w:rsid w:val="00CC302F"/>
    <w:rsid w:val="00CC6A8F"/>
    <w:rsid w:val="00CC6FDF"/>
    <w:rsid w:val="00CD31AE"/>
    <w:rsid w:val="00CD5AE3"/>
    <w:rsid w:val="00CD62DE"/>
    <w:rsid w:val="00CE1830"/>
    <w:rsid w:val="00CE34E5"/>
    <w:rsid w:val="00CE3FBC"/>
    <w:rsid w:val="00CE5219"/>
    <w:rsid w:val="00CE5DA5"/>
    <w:rsid w:val="00CF310A"/>
    <w:rsid w:val="00CF74E4"/>
    <w:rsid w:val="00D026C6"/>
    <w:rsid w:val="00D02E0A"/>
    <w:rsid w:val="00D10579"/>
    <w:rsid w:val="00D12F89"/>
    <w:rsid w:val="00D1671E"/>
    <w:rsid w:val="00D17728"/>
    <w:rsid w:val="00D22A10"/>
    <w:rsid w:val="00D3269E"/>
    <w:rsid w:val="00D378F5"/>
    <w:rsid w:val="00D406D0"/>
    <w:rsid w:val="00D415EA"/>
    <w:rsid w:val="00D43286"/>
    <w:rsid w:val="00D443B5"/>
    <w:rsid w:val="00D449AF"/>
    <w:rsid w:val="00D4668F"/>
    <w:rsid w:val="00D47517"/>
    <w:rsid w:val="00D4780F"/>
    <w:rsid w:val="00D5222E"/>
    <w:rsid w:val="00D56732"/>
    <w:rsid w:val="00D6483A"/>
    <w:rsid w:val="00D65E76"/>
    <w:rsid w:val="00D70A9B"/>
    <w:rsid w:val="00D7749C"/>
    <w:rsid w:val="00D77923"/>
    <w:rsid w:val="00D804A7"/>
    <w:rsid w:val="00D80922"/>
    <w:rsid w:val="00D8092E"/>
    <w:rsid w:val="00D81D87"/>
    <w:rsid w:val="00D838AD"/>
    <w:rsid w:val="00D85BCA"/>
    <w:rsid w:val="00D8641E"/>
    <w:rsid w:val="00D86CBB"/>
    <w:rsid w:val="00D900D4"/>
    <w:rsid w:val="00D907EF"/>
    <w:rsid w:val="00D9219E"/>
    <w:rsid w:val="00D92F54"/>
    <w:rsid w:val="00D93BAF"/>
    <w:rsid w:val="00D95C87"/>
    <w:rsid w:val="00DA0AFB"/>
    <w:rsid w:val="00DA1656"/>
    <w:rsid w:val="00DA3095"/>
    <w:rsid w:val="00DA4DE0"/>
    <w:rsid w:val="00DB0F15"/>
    <w:rsid w:val="00DB247C"/>
    <w:rsid w:val="00DB34EA"/>
    <w:rsid w:val="00DB4028"/>
    <w:rsid w:val="00DB5905"/>
    <w:rsid w:val="00DB62A6"/>
    <w:rsid w:val="00DC7348"/>
    <w:rsid w:val="00DD4294"/>
    <w:rsid w:val="00DE1419"/>
    <w:rsid w:val="00DE7A81"/>
    <w:rsid w:val="00DF0A5D"/>
    <w:rsid w:val="00DF5561"/>
    <w:rsid w:val="00DF6DAF"/>
    <w:rsid w:val="00E01145"/>
    <w:rsid w:val="00E02E19"/>
    <w:rsid w:val="00E04050"/>
    <w:rsid w:val="00E0416B"/>
    <w:rsid w:val="00E14150"/>
    <w:rsid w:val="00E17589"/>
    <w:rsid w:val="00E17D4E"/>
    <w:rsid w:val="00E20044"/>
    <w:rsid w:val="00E20470"/>
    <w:rsid w:val="00E279B1"/>
    <w:rsid w:val="00E32F03"/>
    <w:rsid w:val="00E41BF7"/>
    <w:rsid w:val="00E41E12"/>
    <w:rsid w:val="00E4453A"/>
    <w:rsid w:val="00E44932"/>
    <w:rsid w:val="00E45CD3"/>
    <w:rsid w:val="00E46323"/>
    <w:rsid w:val="00E520F2"/>
    <w:rsid w:val="00E525B6"/>
    <w:rsid w:val="00E53F43"/>
    <w:rsid w:val="00E618DC"/>
    <w:rsid w:val="00E62670"/>
    <w:rsid w:val="00E71850"/>
    <w:rsid w:val="00E81BBF"/>
    <w:rsid w:val="00E83B48"/>
    <w:rsid w:val="00E8465B"/>
    <w:rsid w:val="00E854FD"/>
    <w:rsid w:val="00E87550"/>
    <w:rsid w:val="00E90F9A"/>
    <w:rsid w:val="00E9306B"/>
    <w:rsid w:val="00EA0EE3"/>
    <w:rsid w:val="00EA3BAA"/>
    <w:rsid w:val="00EA765D"/>
    <w:rsid w:val="00EA7CDC"/>
    <w:rsid w:val="00EB007B"/>
    <w:rsid w:val="00EB02E3"/>
    <w:rsid w:val="00EB2E34"/>
    <w:rsid w:val="00EB3BBA"/>
    <w:rsid w:val="00EB5A22"/>
    <w:rsid w:val="00EB601F"/>
    <w:rsid w:val="00EB76FA"/>
    <w:rsid w:val="00EC1B4A"/>
    <w:rsid w:val="00EC2F95"/>
    <w:rsid w:val="00EC54F6"/>
    <w:rsid w:val="00ED04DE"/>
    <w:rsid w:val="00ED1A0B"/>
    <w:rsid w:val="00ED5424"/>
    <w:rsid w:val="00ED6F99"/>
    <w:rsid w:val="00EE1F85"/>
    <w:rsid w:val="00EE228F"/>
    <w:rsid w:val="00EE4294"/>
    <w:rsid w:val="00EE497F"/>
    <w:rsid w:val="00EE667D"/>
    <w:rsid w:val="00EE668E"/>
    <w:rsid w:val="00EE742E"/>
    <w:rsid w:val="00EE7B67"/>
    <w:rsid w:val="00EF2F1D"/>
    <w:rsid w:val="00EF5506"/>
    <w:rsid w:val="00F007FC"/>
    <w:rsid w:val="00F05968"/>
    <w:rsid w:val="00F05B30"/>
    <w:rsid w:val="00F05DA9"/>
    <w:rsid w:val="00F05DFA"/>
    <w:rsid w:val="00F07429"/>
    <w:rsid w:val="00F0786D"/>
    <w:rsid w:val="00F1001D"/>
    <w:rsid w:val="00F1054C"/>
    <w:rsid w:val="00F13531"/>
    <w:rsid w:val="00F13C34"/>
    <w:rsid w:val="00F146F2"/>
    <w:rsid w:val="00F14D7B"/>
    <w:rsid w:val="00F16C01"/>
    <w:rsid w:val="00F2133F"/>
    <w:rsid w:val="00F22669"/>
    <w:rsid w:val="00F304AF"/>
    <w:rsid w:val="00F30C81"/>
    <w:rsid w:val="00F322A3"/>
    <w:rsid w:val="00F323CD"/>
    <w:rsid w:val="00F32DD3"/>
    <w:rsid w:val="00F32E2B"/>
    <w:rsid w:val="00F403D7"/>
    <w:rsid w:val="00F42A75"/>
    <w:rsid w:val="00F47360"/>
    <w:rsid w:val="00F514FB"/>
    <w:rsid w:val="00F53756"/>
    <w:rsid w:val="00F556F9"/>
    <w:rsid w:val="00F60F0A"/>
    <w:rsid w:val="00F62F5A"/>
    <w:rsid w:val="00F655FF"/>
    <w:rsid w:val="00F67CD0"/>
    <w:rsid w:val="00F74829"/>
    <w:rsid w:val="00F75802"/>
    <w:rsid w:val="00F76C74"/>
    <w:rsid w:val="00F8075F"/>
    <w:rsid w:val="00F808E2"/>
    <w:rsid w:val="00F80FBC"/>
    <w:rsid w:val="00F848A0"/>
    <w:rsid w:val="00F84C1A"/>
    <w:rsid w:val="00F86768"/>
    <w:rsid w:val="00F926D3"/>
    <w:rsid w:val="00F96495"/>
    <w:rsid w:val="00F97C16"/>
    <w:rsid w:val="00FA02A4"/>
    <w:rsid w:val="00FA29AD"/>
    <w:rsid w:val="00FA4669"/>
    <w:rsid w:val="00FA4AB1"/>
    <w:rsid w:val="00FA5BBE"/>
    <w:rsid w:val="00FB0637"/>
    <w:rsid w:val="00FB19B0"/>
    <w:rsid w:val="00FB239E"/>
    <w:rsid w:val="00FB24E4"/>
    <w:rsid w:val="00FB6A9D"/>
    <w:rsid w:val="00FB6EE7"/>
    <w:rsid w:val="00FB728A"/>
    <w:rsid w:val="00FC0DFE"/>
    <w:rsid w:val="00FD183C"/>
    <w:rsid w:val="00FD2545"/>
    <w:rsid w:val="00FD2820"/>
    <w:rsid w:val="00FD4216"/>
    <w:rsid w:val="00FE27D5"/>
    <w:rsid w:val="00FE511A"/>
    <w:rsid w:val="00FE55C6"/>
    <w:rsid w:val="00FE6A7D"/>
    <w:rsid w:val="00FF0A00"/>
    <w:rsid w:val="00FF5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AA92"/>
  <w15:docId w15:val="{8085CB3C-77D2-4B8A-9B06-172A8FED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71"/>
    <w:rPr>
      <w:rFonts w:eastAsiaTheme="minorEastAsia"/>
      <w:lang w:eastAsia="en-GB"/>
    </w:rPr>
  </w:style>
  <w:style w:type="paragraph" w:styleId="Heading1">
    <w:name w:val="heading 1"/>
    <w:basedOn w:val="Normal"/>
    <w:next w:val="Normal"/>
    <w:link w:val="Heading1Char"/>
    <w:uiPriority w:val="9"/>
    <w:qFormat/>
    <w:rsid w:val="00166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71"/>
    <w:pPr>
      <w:ind w:left="720"/>
      <w:contextualSpacing/>
    </w:pPr>
  </w:style>
  <w:style w:type="paragraph" w:styleId="Header">
    <w:name w:val="header"/>
    <w:basedOn w:val="Normal"/>
    <w:link w:val="HeaderChar"/>
    <w:uiPriority w:val="99"/>
    <w:unhideWhenUsed/>
    <w:rsid w:val="0016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071"/>
    <w:rPr>
      <w:rFonts w:eastAsiaTheme="minorEastAsia"/>
      <w:lang w:eastAsia="en-GB"/>
    </w:rPr>
  </w:style>
  <w:style w:type="paragraph" w:styleId="Footer">
    <w:name w:val="footer"/>
    <w:basedOn w:val="Normal"/>
    <w:link w:val="FooterChar"/>
    <w:uiPriority w:val="99"/>
    <w:unhideWhenUsed/>
    <w:rsid w:val="0016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071"/>
    <w:rPr>
      <w:rFonts w:eastAsiaTheme="minorEastAsia"/>
      <w:lang w:eastAsia="en-GB"/>
    </w:rPr>
  </w:style>
  <w:style w:type="table" w:styleId="TableGrid">
    <w:name w:val="Table Grid"/>
    <w:basedOn w:val="TableNormal"/>
    <w:uiPriority w:val="59"/>
    <w:rsid w:val="0016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sharesheading2">
    <w:name w:val="comshares heading 2"/>
    <w:basedOn w:val="Heading1"/>
    <w:qFormat/>
    <w:rsid w:val="008C3E1F"/>
    <w:pPr>
      <w:spacing w:before="0"/>
    </w:pPr>
    <w:rPr>
      <w:rFonts w:ascii="Inter" w:hAnsi="Inter"/>
      <w:color w:val="73BFBD"/>
      <w:sz w:val="36"/>
      <w:szCs w:val="36"/>
    </w:rPr>
  </w:style>
  <w:style w:type="paragraph" w:customStyle="1" w:styleId="comsharesheading3">
    <w:name w:val="comshares heading 3"/>
    <w:basedOn w:val="Normal"/>
    <w:link w:val="comsharesheading3Char"/>
    <w:qFormat/>
    <w:rsid w:val="008C3E1F"/>
    <w:pPr>
      <w:spacing w:after="120"/>
    </w:pPr>
    <w:rPr>
      <w:rFonts w:ascii="Inter" w:hAnsi="Inter"/>
      <w:color w:val="73BFBD"/>
      <w:sz w:val="24"/>
      <w:szCs w:val="24"/>
    </w:rPr>
  </w:style>
  <w:style w:type="paragraph" w:customStyle="1" w:styleId="comsharesbodytext">
    <w:name w:val="comshares body text"/>
    <w:basedOn w:val="Normal"/>
    <w:link w:val="comsharesbodytextChar"/>
    <w:qFormat/>
    <w:rsid w:val="008C3E1F"/>
    <w:rPr>
      <w:rFonts w:ascii="Inter" w:hAnsi="Inter"/>
      <w:color w:val="2C5258"/>
      <w:sz w:val="20"/>
      <w:szCs w:val="20"/>
    </w:rPr>
  </w:style>
  <w:style w:type="character" w:customStyle="1" w:styleId="comsharesheading3Char">
    <w:name w:val="comshares heading 3 Char"/>
    <w:basedOn w:val="DefaultParagraphFont"/>
    <w:link w:val="comsharesheading3"/>
    <w:rsid w:val="008C3E1F"/>
    <w:rPr>
      <w:rFonts w:ascii="Inter" w:eastAsiaTheme="minorEastAsia" w:hAnsi="Inter"/>
      <w:color w:val="73BFBD"/>
      <w:sz w:val="24"/>
      <w:szCs w:val="24"/>
      <w:lang w:eastAsia="en-GB"/>
    </w:rPr>
  </w:style>
  <w:style w:type="paragraph" w:customStyle="1" w:styleId="comsharesbodytext2">
    <w:name w:val="comshares body text 2"/>
    <w:basedOn w:val="Normal"/>
    <w:link w:val="comsharesbodytext2Char"/>
    <w:qFormat/>
    <w:rsid w:val="008C3E1F"/>
    <w:pPr>
      <w:spacing w:after="0" w:line="240" w:lineRule="auto"/>
    </w:pPr>
    <w:rPr>
      <w:rFonts w:ascii="Inter" w:eastAsiaTheme="minorHAnsi" w:hAnsi="Inter"/>
      <w:color w:val="9B1C2C"/>
      <w:sz w:val="20"/>
      <w:szCs w:val="20"/>
      <w:lang w:eastAsia="en-US"/>
    </w:rPr>
  </w:style>
  <w:style w:type="character" w:customStyle="1" w:styleId="comsharesbodytextChar">
    <w:name w:val="comshares body text Char"/>
    <w:basedOn w:val="DefaultParagraphFont"/>
    <w:link w:val="comsharesbodytext"/>
    <w:rsid w:val="008C3E1F"/>
    <w:rPr>
      <w:rFonts w:ascii="Inter" w:eastAsiaTheme="minorEastAsia" w:hAnsi="Inter"/>
      <w:color w:val="2C5258"/>
      <w:sz w:val="20"/>
      <w:szCs w:val="20"/>
      <w:lang w:eastAsia="en-GB"/>
    </w:rPr>
  </w:style>
  <w:style w:type="character" w:customStyle="1" w:styleId="comsharesbodytext2Char">
    <w:name w:val="comshares body text 2 Char"/>
    <w:basedOn w:val="DefaultParagraphFont"/>
    <w:link w:val="comsharesbodytext2"/>
    <w:rsid w:val="008C3E1F"/>
    <w:rPr>
      <w:rFonts w:ascii="Inter" w:hAnsi="Inter"/>
      <w:color w:val="9B1C2C"/>
      <w:sz w:val="20"/>
      <w:szCs w:val="20"/>
    </w:rPr>
  </w:style>
  <w:style w:type="character" w:customStyle="1" w:styleId="Heading1Char">
    <w:name w:val="Heading 1 Char"/>
    <w:basedOn w:val="DefaultParagraphFont"/>
    <w:link w:val="Heading1"/>
    <w:uiPriority w:val="9"/>
    <w:rsid w:val="00166071"/>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B21F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06f26-20a6-4c62-ac2a-f6ca9445130a" xsi:nil="true"/>
    <lcf76f155ced4ddcb4097134ff3c332f xmlns="1440b3d6-3e45-44d9-81d1-0f55e8c7c173">
      <Terms xmlns="http://schemas.microsoft.com/office/infopath/2007/PartnerControls"/>
    </lcf76f155ced4ddcb4097134ff3c332f>
    <Date xmlns="1440b3d6-3e45-44d9-81d1-0f55e8c7c173" xsi:nil="true"/>
    <Moreinfo xmlns="1440b3d6-3e45-44d9-81d1-0f55e8c7c173" xsi:nil="true"/>
    <Notes xmlns="1440b3d6-3e45-44d9-81d1-0f55e8c7c1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8BAB3A71F824E87D8BC4B038681B4" ma:contentTypeVersion="22" ma:contentTypeDescription="Create a new document." ma:contentTypeScope="" ma:versionID="9b4b083261b7b57b24b6bbf1e91e6620">
  <xsd:schema xmlns:xsd="http://www.w3.org/2001/XMLSchema" xmlns:xs="http://www.w3.org/2001/XMLSchema" xmlns:p="http://schemas.microsoft.com/office/2006/metadata/properties" xmlns:ns2="1440b3d6-3e45-44d9-81d1-0f55e8c7c173" xmlns:ns3="40206f26-20a6-4c62-ac2a-f6ca9445130a" targetNamespace="http://schemas.microsoft.com/office/2006/metadata/properties" ma:root="true" ma:fieldsID="c35b7289ddfbece7a7d5c19b86bd7a09" ns2:_="" ns3:_="">
    <xsd:import namespace="1440b3d6-3e45-44d9-81d1-0f55e8c7c173"/>
    <xsd:import namespace="40206f26-20a6-4c62-ac2a-f6ca9445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Date" minOccurs="0"/>
                <xsd:element ref="ns2:MediaServiceObjectDetectorVersions" minOccurs="0"/>
                <xsd:element ref="ns2:Moreinfo"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0b3d6-3e45-44d9-81d1-0f55e8c7c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367370-a8e3-4535-9d64-2e1bbdde3ff0"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oreinfo" ma:index="25" nillable="true" ma:displayName="More info" ma:format="Dropdown" ma:internalName="Moreinfo">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Move to organisational shared area"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06f26-20a6-4c62-ac2a-f6ca944513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25d70-0293-41f5-8743-89876c3c478b}" ma:internalName="TaxCatchAll" ma:showField="CatchAllData" ma:web="40206f26-20a6-4c62-ac2a-f6ca944513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7F813-A099-45C7-A39C-A74154A47724}">
  <ds:schemaRefs>
    <ds:schemaRef ds:uri="http://schemas.microsoft.com/office/2006/metadata/properties"/>
    <ds:schemaRef ds:uri="http://schemas.microsoft.com/office/infopath/2007/PartnerControls"/>
    <ds:schemaRef ds:uri="40206f26-20a6-4c62-ac2a-f6ca9445130a"/>
    <ds:schemaRef ds:uri="1440b3d6-3e45-44d9-81d1-0f55e8c7c173"/>
  </ds:schemaRefs>
</ds:datastoreItem>
</file>

<file path=customXml/itemProps2.xml><?xml version="1.0" encoding="utf-8"?>
<ds:datastoreItem xmlns:ds="http://schemas.openxmlformats.org/officeDocument/2006/customXml" ds:itemID="{DC59BBAA-21A0-4503-B725-F4EDC42A2CF8}">
  <ds:schemaRefs>
    <ds:schemaRef ds:uri="http://schemas.microsoft.com/sharepoint/v3/contenttype/forms"/>
  </ds:schemaRefs>
</ds:datastoreItem>
</file>

<file path=customXml/itemProps3.xml><?xml version="1.0" encoding="utf-8"?>
<ds:datastoreItem xmlns:ds="http://schemas.openxmlformats.org/officeDocument/2006/customXml" ds:itemID="{EEA38824-DB87-4BED-91FF-72EC4995B7FB}"/>
</file>

<file path=docProps/app.xml><?xml version="1.0" encoding="utf-8"?>
<Properties xmlns="http://schemas.openxmlformats.org/officeDocument/2006/extended-properties" xmlns:vt="http://schemas.openxmlformats.org/officeDocument/2006/docPropsVTypes">
  <Template>Normal</Template>
  <TotalTime>113</TotalTime>
  <Pages>11</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Ebrey</dc:creator>
  <cp:lastModifiedBy>Isla McCulloch</cp:lastModifiedBy>
  <cp:revision>25</cp:revision>
  <dcterms:created xsi:type="dcterms:W3CDTF">2018-11-28T14:06:00Z</dcterms:created>
  <dcterms:modified xsi:type="dcterms:W3CDTF">2023-09-19T13:49:00Z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0x0101008758BAB3A71F824E87D8BC4B038681B4</vt:lpwstr>
  </property>
  <property fmtid="{D5CDD505-2E9C-101B-9397-08002B2CF9AE}" pid="3" name="MediaServiceImageTags">
    <vt:lpwstr/>
  </property>
</Properties>
</file>